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ED" w:rsidRPr="00741D9E" w:rsidRDefault="004E06ED" w:rsidP="004E06ED">
      <w:pPr>
        <w:pStyle w:val="30"/>
        <w:pBdr>
          <w:bottom w:val="single" w:sz="4" w:space="0" w:color="auto"/>
        </w:pBdr>
        <w:tabs>
          <w:tab w:val="left" w:pos="778"/>
        </w:tabs>
        <w:spacing w:after="680" w:line="240" w:lineRule="auto"/>
        <w:rPr>
          <w:rStyle w:val="3"/>
          <w:rFonts w:ascii="Times New Roman" w:hAnsi="Times New Roman" w:cs="Times New Roman"/>
          <w:b/>
          <w:sz w:val="24"/>
          <w:szCs w:val="24"/>
        </w:rPr>
      </w:pPr>
      <w:r w:rsidRPr="004E06ED">
        <w:rPr>
          <w:rFonts w:ascii="Times New Roman" w:eastAsia="Batang" w:hAnsi="Times New Roman" w:cs="Times New Roman"/>
          <w:bCs w:val="0"/>
          <w:color w:val="auto"/>
          <w:kern w:val="2"/>
          <w:sz w:val="24"/>
          <w:szCs w:val="24"/>
          <w:lang w:eastAsia="ko-KR"/>
        </w:rPr>
        <w:t xml:space="preserve">АННОТАЦИЯ РАБОЧЕЙ ПРОГРАММЫ ПО </w:t>
      </w:r>
      <w:r w:rsidRPr="00741D9E">
        <w:rPr>
          <w:rStyle w:val="3"/>
          <w:rFonts w:ascii="Times New Roman" w:hAnsi="Times New Roman" w:cs="Times New Roman"/>
          <w:b/>
          <w:sz w:val="24"/>
          <w:szCs w:val="24"/>
        </w:rPr>
        <w:t>ТЕХНОЛОГИИ</w:t>
      </w:r>
    </w:p>
    <w:p w:rsidR="004E06ED" w:rsidRPr="0008652D" w:rsidRDefault="004E06ED" w:rsidP="004E06ED">
      <w:pPr>
        <w:spacing w:before="70" w:line="228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652D">
        <w:rPr>
          <w:rFonts w:ascii="Times New Roman" w:hAnsi="Times New Roman" w:cs="Times New Roman"/>
          <w:b/>
          <w:bCs/>
          <w:sz w:val="20"/>
          <w:szCs w:val="20"/>
        </w:rPr>
        <w:t>НАУЧНЫЙ</w:t>
      </w:r>
      <w:proofErr w:type="gramEnd"/>
      <w:r w:rsidRPr="0008652D">
        <w:rPr>
          <w:rFonts w:ascii="Times New Roman" w:hAnsi="Times New Roman" w:cs="Times New Roman"/>
          <w:b/>
          <w:bCs/>
          <w:sz w:val="20"/>
          <w:szCs w:val="20"/>
        </w:rPr>
        <w:t xml:space="preserve">, ОБШЕКУЛЬТУРНЫЙ И ОБРАЗОВАТЕЛЬНЫЙ КОНТЕНТ ТЕХНОЛОГИИ 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Стержнем названной концепции является технология как логическое развитие «метода» в следующих аспектах: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В ХХ веке сущность технологии была осмыслена в различных плоскостях: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были выделены структуры, родственные понятию технологии, прежде всего, понятие алгоритма;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проанализирован феномен зарождающегося технологического общества;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исследованы социальные аспекты технологии.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 w:rsidRPr="0008652D">
        <w:rPr>
          <w:rFonts w:ascii="Times New Roman" w:hAnsi="Times New Roman" w:cs="Times New Roman"/>
          <w:sz w:val="20"/>
          <w:szCs w:val="20"/>
        </w:rPr>
        <w:t>ИТ</w:t>
      </w:r>
      <w:proofErr w:type="gramEnd"/>
      <w:r w:rsidRPr="0008652D">
        <w:rPr>
          <w:rFonts w:ascii="Times New Roman" w:hAnsi="Times New Roman" w:cs="Times New Roman"/>
          <w:sz w:val="20"/>
          <w:szCs w:val="20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</w:t>
      </w:r>
      <w:r w:rsidRPr="0008652D">
        <w:rPr>
          <w:rFonts w:ascii="Times New Roman" w:hAnsi="Times New Roman" w:cs="Times New Roman"/>
          <w:sz w:val="20"/>
          <w:szCs w:val="20"/>
        </w:rPr>
        <w:lastRenderedPageBreak/>
        <w:t>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ЦЕЛИ И ЗАДАЧИ ИЗУЧЕНИЯ ПРЕДМЕТНОЙ ОБЛАСТИ «ТЕХНОЛОГИЯ» В ОСНОВНОМ ОБЩЕМ ОБРАЗОВАНИИ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Основной целью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Задачами курса технологии являются: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08652D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08652D">
        <w:rPr>
          <w:rFonts w:ascii="Times New Roman" w:hAnsi="Times New Roman" w:cs="Times New Roman"/>
          <w:sz w:val="20"/>
          <w:szCs w:val="20"/>
        </w:rPr>
        <w:t xml:space="preserve"> на других предметах.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понятийное знание, которое складывается из набора понятий, характеризующих данную предметную область;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lastRenderedPageBreak/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методологическое знание — знание общих закономерностей изучаемых явлений и процессов.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652D">
        <w:rPr>
          <w:rFonts w:ascii="Times New Roman" w:hAnsi="Times New Roman" w:cs="Times New Roman"/>
          <w:sz w:val="20"/>
          <w:szCs w:val="20"/>
        </w:rPr>
        <w:t>технологизация</w:t>
      </w:r>
      <w:proofErr w:type="spellEnd"/>
      <w:r w:rsidRPr="0008652D">
        <w:rPr>
          <w:rFonts w:ascii="Times New Roman" w:hAnsi="Times New Roman" w:cs="Times New Roman"/>
          <w:sz w:val="20"/>
          <w:szCs w:val="20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уровень представления;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уровень пользователя;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652D">
        <w:rPr>
          <w:rFonts w:ascii="Times New Roman" w:hAnsi="Times New Roman" w:cs="Times New Roman"/>
          <w:sz w:val="20"/>
          <w:szCs w:val="20"/>
        </w:rPr>
        <w:t>когнитивно-продуктивный</w:t>
      </w:r>
      <w:proofErr w:type="spellEnd"/>
      <w:r w:rsidRPr="0008652D">
        <w:rPr>
          <w:rFonts w:ascii="Times New Roman" w:hAnsi="Times New Roman" w:cs="Times New Roman"/>
          <w:sz w:val="20"/>
          <w:szCs w:val="20"/>
        </w:rPr>
        <w:t xml:space="preserve"> уровень (создание технологий);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 «ТЕХНОЛОГИЯ»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08652D">
        <w:rPr>
          <w:rFonts w:ascii="Times New Roman" w:hAnsi="Times New Roman" w:cs="Times New Roman"/>
          <w:sz w:val="20"/>
          <w:szCs w:val="20"/>
        </w:rPr>
        <w:t>когнитивно-продуктивного</w:t>
      </w:r>
      <w:proofErr w:type="spellEnd"/>
      <w:r w:rsidRPr="0008652D">
        <w:rPr>
          <w:rFonts w:ascii="Times New Roman" w:hAnsi="Times New Roman" w:cs="Times New Roman"/>
          <w:sz w:val="20"/>
          <w:szCs w:val="20"/>
        </w:rPr>
        <w:t xml:space="preserve"> уровня освоения технологий.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Современный курс технологии построен по модульному принципу.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Модуль «Производство и технология»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 «восходящему» принципу: от умений </w:t>
      </w:r>
      <w:r w:rsidRPr="0008652D">
        <w:rPr>
          <w:rFonts w:ascii="Times New Roman" w:hAnsi="Times New Roman" w:cs="Times New Roman"/>
          <w:sz w:val="20"/>
          <w:szCs w:val="20"/>
        </w:rPr>
        <w:lastRenderedPageBreak/>
        <w:t>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 xml:space="preserve">Особенностью современной </w:t>
      </w:r>
      <w:proofErr w:type="spellStart"/>
      <w:r w:rsidRPr="0008652D">
        <w:rPr>
          <w:rFonts w:ascii="Times New Roman" w:hAnsi="Times New Roman" w:cs="Times New Roman"/>
          <w:sz w:val="20"/>
          <w:szCs w:val="20"/>
        </w:rPr>
        <w:t>техносферы</w:t>
      </w:r>
      <w:proofErr w:type="spellEnd"/>
      <w:r w:rsidRPr="0008652D">
        <w:rPr>
          <w:rFonts w:ascii="Times New Roman" w:hAnsi="Times New Roman" w:cs="Times New Roman"/>
          <w:sz w:val="20"/>
          <w:szCs w:val="20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Модуль «Технологии обработки материалов и пищевых продуктов»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Модуль «Растениеводство»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«ТЕХНОЛОГИЯ» В УЧЕБНОМ ПЛАНЕ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Учебный предмет "Технология" изучается в 5 классе два часа в неделе, общий объем составляет 68 часов.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Учебный предмет "Технология" изучается в 6 классе два часа в неделе, общий объем составляет 68 часов.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Учебный предмет "Технология" изучается в 7 классе два часа в неделе, общий объем составляет 68 часов.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Учебный предмет "Технология" изучается в 8 классе один час в неделе, общий объем составляет 34 часа.</w:t>
      </w:r>
    </w:p>
    <w:p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Учебный предмет "Технология" изучается в 9 классе один час в неделе, общий объем составляет 34 часа.</w:t>
      </w:r>
    </w:p>
    <w:p w:rsidR="00CF2A6D" w:rsidRPr="008300F0" w:rsidRDefault="00CF2A6D" w:rsidP="00CF2A6D">
      <w:pPr>
        <w:jc w:val="both"/>
        <w:rPr>
          <w:rFonts w:ascii="Times New Roman" w:hAnsi="Times New Roman" w:cs="Times New Roman"/>
          <w:sz w:val="20"/>
          <w:szCs w:val="20"/>
        </w:rPr>
      </w:pPr>
      <w:r w:rsidRPr="00741D9E">
        <w:rPr>
          <w:rFonts w:ascii="Times New Roman" w:hAnsi="Times New Roman" w:cs="Times New Roman"/>
          <w:bCs/>
          <w:sz w:val="20"/>
          <w:szCs w:val="20"/>
        </w:rPr>
        <w:t>Реализация программы Воспитания на уроках технологии.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Раздел «Урочная деятельность» программы Воспитания реализовывается на уроках технологии в полной мере </w:t>
      </w:r>
      <w:proofErr w:type="gramStart"/>
      <w:r w:rsidRPr="008300F0">
        <w:rPr>
          <w:rFonts w:ascii="Times New Roman" w:hAnsi="Times New Roman" w:cs="Times New Roman"/>
          <w:i/>
          <w:sz w:val="20"/>
          <w:szCs w:val="20"/>
        </w:rPr>
        <w:t>через</w:t>
      </w:r>
      <w:proofErr w:type="gramEnd"/>
      <w:r w:rsidRPr="008300F0">
        <w:rPr>
          <w:rFonts w:ascii="Times New Roman" w:hAnsi="Times New Roman" w:cs="Times New Roman"/>
          <w:i/>
          <w:sz w:val="20"/>
          <w:szCs w:val="20"/>
        </w:rPr>
        <w:t>: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-включение в рабочую программу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lastRenderedPageBreak/>
        <w:t>-использование  на уроках литературного, музыкального и зрительного ряда с образцами шедевров отечественного и мирового искусства, способствующих становлению духовно-нравственного воспитания личности и приобщению к социальным ценностям семьи и государства (например</w:t>
      </w:r>
      <w:proofErr w:type="gramStart"/>
      <w:r w:rsidRPr="008300F0">
        <w:rPr>
          <w:rFonts w:ascii="Times New Roman" w:hAnsi="Times New Roman" w:cs="Times New Roman"/>
          <w:i/>
          <w:sz w:val="20"/>
          <w:szCs w:val="20"/>
        </w:rPr>
        <w:t>: );</w:t>
      </w:r>
      <w:proofErr w:type="gramEnd"/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>-включение  модулей тематики в соответствии с календарным планом воспитательной работы (например, интегрированные проекты и праздники «Народные промыслы России», «Ярмарка мастеров», «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Осенины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», «Рождественские посиделки», «Масленица», «Весенние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заклички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»; подготовка </w:t>
      </w:r>
      <w:proofErr w:type="gramStart"/>
      <w:r w:rsidRPr="008300F0">
        <w:rPr>
          <w:rFonts w:ascii="Times New Roman" w:hAnsi="Times New Roman" w:cs="Times New Roman"/>
          <w:i/>
          <w:sz w:val="20"/>
          <w:szCs w:val="20"/>
        </w:rPr>
        <w:t>к</w:t>
      </w:r>
      <w:proofErr w:type="gram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образовательным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квестам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«От июня до победы!»,  «Эпоха просвещения», «Лицейский бал», «Прогулки по Парижу», «Стили в искусстве» и др.); 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-регулярное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 (например,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креативные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технологии,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здоровьесберегающие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>, критического мышления и др.);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 (например, коллективные работы и проекты в конце изучения раздела или года и др.); 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-побуждение </w:t>
      </w:r>
      <w:proofErr w:type="gramStart"/>
      <w:r w:rsidRPr="008300F0">
        <w:rPr>
          <w:rFonts w:ascii="Times New Roman" w:hAnsi="Times New Roman" w:cs="Times New Roman"/>
          <w:i/>
          <w:sz w:val="20"/>
          <w:szCs w:val="20"/>
        </w:rPr>
        <w:t>обучающихся</w:t>
      </w:r>
      <w:proofErr w:type="gram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формирование и развитие модели наставничества "Ученик-ученик" через организацию работы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тьюторо</w:t>
      </w:r>
      <w:proofErr w:type="gramStart"/>
      <w:r w:rsidRPr="008300F0">
        <w:rPr>
          <w:rFonts w:ascii="Times New Roman" w:hAnsi="Times New Roman" w:cs="Times New Roman"/>
          <w:i/>
          <w:sz w:val="20"/>
          <w:szCs w:val="20"/>
        </w:rPr>
        <w:t>в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>-</w:t>
      </w:r>
      <w:proofErr w:type="gram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наставников на уроке,  шефства старших над младшими, в том числе и в процессе обучения;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-инициирование и поддержку исследовательской деятельности обучающихся в форме индивидуальных и групповых проектов, проведение лицейских фестивалей проектов, учет проектной деятельности при оценке внеурочной деятельности учащихся (каждый раздел заканчивается созданием мини проекта, а в конце года обучающиеся защищают итоговый проект); 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>-изготовление, размещение, обновление макетов, декораций, творческих поделок и изделий, игрушек, экспонатов для выставок и наполнения Школьного интерактивного музея традиционной народной культуры  (по мотивам промыслов России, региона, местности, предметов традиционной культуры и быта, духовной культуры народов России).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Реализация </w:t>
      </w:r>
      <w:proofErr w:type="gramStart"/>
      <w:r w:rsidRPr="008300F0">
        <w:rPr>
          <w:rFonts w:ascii="Times New Roman" w:hAnsi="Times New Roman" w:cs="Times New Roman"/>
          <w:b/>
          <w:bCs/>
          <w:i/>
          <w:sz w:val="20"/>
          <w:szCs w:val="20"/>
        </w:rPr>
        <w:t>регионального</w:t>
      </w:r>
      <w:proofErr w:type="gramEnd"/>
      <w:r w:rsidRPr="008300F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8300F0">
        <w:rPr>
          <w:rFonts w:ascii="Times New Roman" w:hAnsi="Times New Roman" w:cs="Times New Roman"/>
          <w:b/>
          <w:bCs/>
          <w:i/>
          <w:sz w:val="20"/>
          <w:szCs w:val="20"/>
        </w:rPr>
        <w:t>компонентана</w:t>
      </w:r>
      <w:proofErr w:type="spellEnd"/>
      <w:r w:rsidRPr="008300F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на уроках технологии</w:t>
      </w:r>
      <w:r w:rsidRPr="008300F0">
        <w:rPr>
          <w:rFonts w:ascii="Times New Roman" w:hAnsi="Times New Roman" w:cs="Times New Roman"/>
          <w:i/>
          <w:sz w:val="20"/>
          <w:szCs w:val="20"/>
        </w:rPr>
        <w:t xml:space="preserve"> осуществляется через: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-взаимодействие </w:t>
      </w:r>
      <w:proofErr w:type="gramStart"/>
      <w:r w:rsidRPr="008300F0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Школьным интерактивным музеем традиционной народной культуры (знакомство с традиционными ремеслами, одеждой, утварью и жизненным укладов народов оренбургской области);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-включение в поурочное планирование тем посвященных региональному искусству, промыслам и архитектуре (архитектура города Оренбурга,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Кардаиловская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и 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Акбулакская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глиняная игрушка, Оренбургский пуховязальный промысел, плетение из ивы, ткачество, резьба по дереву и др.);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>-взаимодействие с учреждениями культуры города (Оренбургский музей Изобразительных искусств, Галерея «Оренбургский пуховый платок», Музей истории города Оренбурга, Оренбургский Губернаторский  историко-краеведческий музей, и др.).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b/>
          <w:bCs/>
          <w:i/>
          <w:sz w:val="20"/>
          <w:szCs w:val="20"/>
        </w:rPr>
        <w:t>Формирование функциональной грамотности на уроках технологии</w:t>
      </w:r>
      <w:r w:rsidRPr="008300F0">
        <w:rPr>
          <w:rFonts w:ascii="Times New Roman" w:hAnsi="Times New Roman" w:cs="Times New Roman"/>
          <w:i/>
          <w:sz w:val="20"/>
          <w:szCs w:val="20"/>
        </w:rPr>
        <w:t xml:space="preserve"> реализуется </w:t>
      </w:r>
      <w:proofErr w:type="gramStart"/>
      <w:r w:rsidRPr="008300F0">
        <w:rPr>
          <w:rFonts w:ascii="Times New Roman" w:hAnsi="Times New Roman" w:cs="Times New Roman"/>
          <w:i/>
          <w:sz w:val="20"/>
          <w:szCs w:val="20"/>
        </w:rPr>
        <w:t>через</w:t>
      </w:r>
      <w:proofErr w:type="gramEnd"/>
      <w:r w:rsidRPr="008300F0">
        <w:rPr>
          <w:rFonts w:ascii="Times New Roman" w:hAnsi="Times New Roman" w:cs="Times New Roman"/>
          <w:i/>
          <w:sz w:val="20"/>
          <w:szCs w:val="20"/>
        </w:rPr>
        <w:t>: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lastRenderedPageBreak/>
        <w:t>-использование на уроках методов, методик, технологий формирования основных компонентов функциональной грамотности 4К: критическое мышление (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Critical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Thinking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),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креативность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Creativity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>), коммуникация (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Communication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>), координация (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Coordinating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With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Others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) с акцентом на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креативные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методики (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синектика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, инверсия, метод фокальных объектов, мозговой штурм, свободные ассоциации, шесть шляп Э.де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Боно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и др.);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-решение на уроках конкретных творческих жизненных задач требующих знаний из различных предметных областей и развития гибких навыков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Soft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skills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(например, проектирование деревянной игрушки, дизайна сада, школьной клумбы, пришкольного участка, оформления интерьера к празднику, сувенирной продукции города Оренбурга и др.);</w:t>
      </w:r>
    </w:p>
    <w:p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>-работа над коллективными творческими проектами, требующая развития навыков координации и коммуникации (например, макет здания, проектирование детской игровой площадки и др.);</w:t>
      </w:r>
    </w:p>
    <w:p w:rsidR="00CF2A6D" w:rsidRPr="008300F0" w:rsidRDefault="00CF2A6D" w:rsidP="00CF2A6D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-использование на уроках заданий с включением элементов заданий международного исследования PISA и конкурсного движения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WorldSkills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>.</w:t>
      </w:r>
    </w:p>
    <w:p w:rsidR="0083234D" w:rsidRDefault="0083234D" w:rsidP="00CF2A6D"/>
    <w:sectPr w:rsidR="0083234D" w:rsidSect="00C9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6ED"/>
    <w:rsid w:val="004E06ED"/>
    <w:rsid w:val="00741D9E"/>
    <w:rsid w:val="0083234D"/>
    <w:rsid w:val="00C95B23"/>
    <w:rsid w:val="00C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E06ED"/>
    <w:rPr>
      <w:rFonts w:ascii="Arial" w:hAnsi="Arial" w:cs="Arial"/>
      <w:b/>
      <w:bCs/>
      <w:color w:val="231E20"/>
      <w:sz w:val="19"/>
      <w:szCs w:val="19"/>
    </w:rPr>
  </w:style>
  <w:style w:type="paragraph" w:customStyle="1" w:styleId="30">
    <w:name w:val="Основной текст (3)"/>
    <w:basedOn w:val="a"/>
    <w:link w:val="3"/>
    <w:rsid w:val="004E06ED"/>
    <w:pPr>
      <w:widowControl w:val="0"/>
      <w:spacing w:after="240"/>
    </w:pPr>
    <w:rPr>
      <w:rFonts w:ascii="Arial" w:hAnsi="Arial" w:cs="Arial"/>
      <w:b/>
      <w:bCs/>
      <w:color w:val="231E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2315</Words>
  <Characters>13198</Characters>
  <Application>Microsoft Office Word</Application>
  <DocSecurity>0</DocSecurity>
  <Lines>109</Lines>
  <Paragraphs>30</Paragraphs>
  <ScaleCrop>false</ScaleCrop>
  <Company/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2022-09-15T09:06:00Z</dcterms:created>
  <dcterms:modified xsi:type="dcterms:W3CDTF">2022-09-15T09:12:00Z</dcterms:modified>
</cp:coreProperties>
</file>