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408" w:lineRule="auto"/>
        <w:ind w:left="120"/>
        <w:jc w:val="center"/>
        <w:rPr>
          <w:lang w:val="ru-RU"/>
        </w:rPr>
      </w:pPr>
      <w:bookmarkStart w:id="0" w:name="block-1152505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>
      <w:pPr>
        <w:spacing w:after="0" w:line="408" w:lineRule="auto"/>
        <w:ind w:left="120"/>
        <w:jc w:val="center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164979)</w:t>
      </w:r>
    </w:p>
    <w:p>
      <w:pPr>
        <w:spacing w:after="0"/>
        <w:ind w:left="120"/>
        <w:jc w:val="center"/>
        <w:rPr>
          <w:lang w:val="ru-RU"/>
        </w:rPr>
      </w:pP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  <w:bookmarkStart w:id="1" w:name="8777abab-62ad-4e6d-bb66-8ccfe85cfe1b"/>
      <w:r>
        <w:rPr>
          <w:rFonts w:ascii="Times New Roman" w:hAnsi="Times New Roman"/>
          <w:b/>
          <w:color w:val="000000"/>
          <w:sz w:val="28"/>
          <w:lang w:val="ru-RU"/>
        </w:rPr>
        <w:t>г. Оренбург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dc72b6e0-474b-4b98-a795-02870ed74afe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bookmarkStart w:id="3" w:name="block-1152510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​​</w:t>
      </w:r>
      <w:r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/>
        </w:sectPr>
      </w:pPr>
    </w:p>
    <w:p>
      <w:pPr>
        <w:spacing w:after="0" w:line="264" w:lineRule="auto"/>
        <w:ind w:left="120"/>
        <w:jc w:val="both"/>
        <w:rPr>
          <w:lang w:val="ru-RU"/>
        </w:rPr>
      </w:pPr>
      <w:bookmarkStart w:id="4" w:name="block-1152511"/>
      <w:bookmarkEnd w:id="3"/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и речь.Речь устная и письменная, монологическая и диалогическая, полилог.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>
        <w:rPr>
          <w:rFonts w:ascii="Times New Roman" w:hAnsi="Times New Roman"/>
          <w:b/>
          <w:color w:val="000000"/>
          <w:sz w:val="28"/>
          <w:lang w:val="ru-RU"/>
        </w:rPr>
        <w:t>ъ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ё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>
        <w:rPr>
          <w:rFonts w:ascii="Times New Roman" w:hAnsi="Times New Roman"/>
          <w:b/>
          <w:color w:val="000000"/>
          <w:sz w:val="28"/>
          <w:lang w:val="ru-RU"/>
        </w:rPr>
        <w:t>-з</w:t>
      </w:r>
      <w:r>
        <w:rPr>
          <w:rFonts w:ascii="Times New Roman" w:hAnsi="Times New Roman"/>
          <w:color w:val="000000"/>
          <w:sz w:val="28"/>
          <w:lang w:val="ru-RU"/>
        </w:rPr>
        <w:t xml:space="preserve"> (-</w:t>
      </w:r>
      <w:r>
        <w:rPr>
          <w:rFonts w:ascii="Times New Roman" w:hAnsi="Times New Roman"/>
          <w:b/>
          <w:color w:val="000000"/>
          <w:sz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b/>
          <w:color w:val="000000"/>
          <w:sz w:val="28"/>
          <w:lang w:val="ru-RU"/>
        </w:rPr>
        <w:t>ё</w:t>
      </w:r>
      <w:r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>
        <w:rPr>
          <w:rFonts w:ascii="Times New Roman" w:hAnsi="Times New Roman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b/>
          <w:color w:val="000000"/>
          <w:sz w:val="28"/>
          <w:lang w:val="ru-RU"/>
        </w:rPr>
        <w:t>-щик-</w:t>
      </w:r>
      <w:r>
        <w:rPr>
          <w:rFonts w:ascii="Times New Roman" w:hAnsi="Times New Roman"/>
          <w:color w:val="000000"/>
          <w:sz w:val="28"/>
          <w:lang w:val="ru-RU"/>
        </w:rPr>
        <w:t>; -</w:t>
      </w:r>
      <w:r>
        <w:rPr>
          <w:rFonts w:ascii="Times New Roman" w:hAnsi="Times New Roman"/>
          <w:b/>
          <w:color w:val="000000"/>
          <w:sz w:val="28"/>
          <w:lang w:val="ru-RU"/>
        </w:rPr>
        <w:t>ек-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>
        <w:rPr>
          <w:rFonts w:ascii="Times New Roman" w:hAnsi="Times New Roman"/>
          <w:color w:val="000000"/>
          <w:sz w:val="28"/>
          <w:lang w:val="ru-RU"/>
        </w:rPr>
        <w:t>(-</w:t>
      </w:r>
      <w:r>
        <w:rPr>
          <w:rFonts w:ascii="Times New Roman" w:hAnsi="Times New Roman"/>
          <w:b/>
          <w:color w:val="000000"/>
          <w:sz w:val="28"/>
          <w:lang w:val="ru-RU"/>
        </w:rPr>
        <w:t>чик-</w:t>
      </w:r>
      <w:r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 //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>: -</w:t>
      </w:r>
      <w:r>
        <w:rPr>
          <w:rFonts w:ascii="Times New Roman" w:hAnsi="Times New Roman"/>
          <w:b/>
          <w:color w:val="000000"/>
          <w:sz w:val="28"/>
          <w:lang w:val="ru-RU"/>
        </w:rPr>
        <w:t>лаг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лож</w:t>
      </w:r>
      <w:r>
        <w:rPr>
          <w:rFonts w:ascii="Times New Roman" w:hAnsi="Times New Roman"/>
          <w:color w:val="000000"/>
          <w:sz w:val="28"/>
          <w:lang w:val="ru-RU"/>
        </w:rPr>
        <w:t>-; -</w:t>
      </w:r>
      <w:r>
        <w:rPr>
          <w:rFonts w:ascii="Times New Roman" w:hAnsi="Times New Roman"/>
          <w:b/>
          <w:color w:val="000000"/>
          <w:sz w:val="28"/>
          <w:lang w:val="ru-RU"/>
        </w:rPr>
        <w:t>раст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ращ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рос</w:t>
      </w:r>
      <w:r>
        <w:rPr>
          <w:rFonts w:ascii="Times New Roman" w:hAnsi="Times New Roman"/>
          <w:color w:val="000000"/>
          <w:sz w:val="28"/>
          <w:lang w:val="ru-RU"/>
        </w:rPr>
        <w:t>-; -</w:t>
      </w:r>
      <w:r>
        <w:rPr>
          <w:rFonts w:ascii="Times New Roman" w:hAnsi="Times New Roman"/>
          <w:b/>
          <w:color w:val="000000"/>
          <w:sz w:val="28"/>
          <w:lang w:val="ru-RU"/>
        </w:rPr>
        <w:t>гар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гор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зар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зор</w:t>
      </w:r>
      <w:r>
        <w:rPr>
          <w:rFonts w:ascii="Times New Roman" w:hAnsi="Times New Roman"/>
          <w:color w:val="000000"/>
          <w:sz w:val="28"/>
          <w:lang w:val="ru-RU"/>
        </w:rPr>
        <w:t>-;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// </w:t>
      </w:r>
      <w:r>
        <w:rPr>
          <w:rFonts w:ascii="Times New Roman" w:hAnsi="Times New Roman"/>
          <w:b/>
          <w:color w:val="000000"/>
          <w:sz w:val="28"/>
          <w:lang w:val="ru-RU"/>
        </w:rPr>
        <w:t>и:</w:t>
      </w:r>
      <w:r>
        <w:rPr>
          <w:rFonts w:ascii="Times New Roman" w:hAnsi="Times New Roman"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b/>
          <w:color w:val="000000"/>
          <w:sz w:val="28"/>
          <w:lang w:val="ru-RU"/>
        </w:rPr>
        <w:t>бер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бир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блест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блист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дер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дир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жег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жиг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мер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мир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пер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пир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стел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стил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тер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тир</w:t>
      </w:r>
      <w:r>
        <w:rPr>
          <w:rFonts w:ascii="Times New Roman" w:hAnsi="Times New Roman"/>
          <w:color w:val="000000"/>
          <w:sz w:val="28"/>
          <w:lang w:val="ru-RU"/>
        </w:rPr>
        <w:t>-.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-тся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-ться</w:t>
      </w:r>
      <w:r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>-ова</w:t>
      </w:r>
      <w:r>
        <w:rPr>
          <w:rFonts w:ascii="Times New Roman" w:hAnsi="Times New Roman"/>
          <w:color w:val="000000"/>
          <w:sz w:val="28"/>
          <w:lang w:val="ru-RU"/>
        </w:rPr>
        <w:t>- –-</w:t>
      </w:r>
      <w:r>
        <w:rPr>
          <w:rFonts w:ascii="Times New Roman" w:hAnsi="Times New Roman"/>
          <w:b/>
          <w:color w:val="000000"/>
          <w:sz w:val="28"/>
          <w:lang w:val="ru-RU"/>
        </w:rPr>
        <w:t>ева</w:t>
      </w:r>
      <w:r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>
        <w:rPr>
          <w:rFonts w:ascii="Times New Roman" w:hAnsi="Times New Roman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b/>
          <w:color w:val="000000"/>
          <w:sz w:val="28"/>
          <w:lang w:val="ru-RU"/>
        </w:rPr>
        <w:t>-ива-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>
        <w:rPr>
          <w:rFonts w:ascii="Times New Roman" w:hAnsi="Times New Roman"/>
          <w:b/>
          <w:color w:val="000000"/>
          <w:sz w:val="28"/>
          <w:lang w:val="ru-RU"/>
        </w:rPr>
        <w:t>-л-</w:t>
      </w:r>
      <w:r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зато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),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зато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),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зато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>
        <w:rPr>
          <w:rFonts w:ascii="Times New Roman" w:hAnsi="Times New Roman"/>
          <w:b/>
          <w:color w:val="000000"/>
          <w:sz w:val="28"/>
          <w:lang w:val="ru-RU"/>
        </w:rPr>
        <w:t>кас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кос</w:t>
      </w:r>
      <w:r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 //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  <w:lang w:val="ru-RU"/>
        </w:rPr>
        <w:t>пре</w:t>
      </w:r>
      <w:r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b/>
          <w:color w:val="000000"/>
          <w:sz w:val="28"/>
          <w:lang w:val="ru-RU"/>
        </w:rPr>
        <w:t>при</w:t>
      </w:r>
      <w:r>
        <w:rPr>
          <w:rFonts w:ascii="Times New Roman" w:hAnsi="Times New Roman"/>
          <w:color w:val="000000"/>
          <w:sz w:val="28"/>
          <w:lang w:val="ru-RU"/>
        </w:rPr>
        <w:t>-.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пол</w:t>
      </w:r>
      <w:r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b/>
          <w:color w:val="000000"/>
          <w:sz w:val="28"/>
          <w:lang w:val="ru-RU"/>
        </w:rPr>
        <w:t>полу</w:t>
      </w:r>
      <w:r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>
        <w:rPr>
          <w:rFonts w:ascii="Times New Roman" w:hAnsi="Times New Roman"/>
          <w:b/>
          <w:color w:val="000000"/>
          <w:sz w:val="28"/>
          <w:lang w:val="ru-RU"/>
        </w:rPr>
        <w:t>к</w:t>
      </w:r>
      <w:r>
        <w:rPr>
          <w:rFonts w:ascii="Times New Roman" w:hAnsi="Times New Roman"/>
          <w:color w:val="000000"/>
          <w:sz w:val="28"/>
          <w:lang w:val="ru-RU"/>
        </w:rPr>
        <w:t>- и -</w:t>
      </w:r>
      <w:r>
        <w:rPr>
          <w:rFonts w:ascii="Times New Roman" w:hAnsi="Times New Roman"/>
          <w:b/>
          <w:color w:val="000000"/>
          <w:sz w:val="28"/>
          <w:lang w:val="ru-RU"/>
        </w:rPr>
        <w:t>ск</w:t>
      </w:r>
      <w:r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>
        <w:rPr>
          <w:rFonts w:ascii="Times New Roman" w:hAnsi="Times New Roman"/>
          <w:b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lang w:val="ru-RU"/>
        </w:rPr>
        <w:t>(-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  <w:lang w:val="ru-RU"/>
        </w:rPr>
        <w:t>из-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color w:val="000000"/>
          <w:sz w:val="28"/>
          <w:lang w:val="ru-RU"/>
        </w:rPr>
        <w:t>из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на</w:t>
      </w:r>
      <w:r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color w:val="000000"/>
          <w:sz w:val="28"/>
          <w:lang w:val="ru-RU"/>
        </w:rPr>
        <w:t>по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/>
          <w:color w:val="000000"/>
          <w:sz w:val="28"/>
          <w:lang w:val="ru-RU"/>
        </w:rPr>
        <w:t>бы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ли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же</w:t>
      </w:r>
      <w:r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>
        <w:rPr>
          <w:rFonts w:ascii="Times New Roman" w:hAnsi="Times New Roman"/>
          <w:b/>
          <w:color w:val="000000"/>
          <w:sz w:val="28"/>
          <w:lang w:val="ru-RU"/>
        </w:rPr>
        <w:t>то</w:t>
      </w:r>
      <w:r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b/>
          <w:color w:val="000000"/>
          <w:sz w:val="28"/>
          <w:lang w:val="ru-RU"/>
        </w:rPr>
        <w:t>таки</w:t>
      </w:r>
      <w:r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b/>
          <w:color w:val="000000"/>
          <w:sz w:val="28"/>
          <w:lang w:val="ru-RU"/>
        </w:rPr>
        <w:t>ка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нет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  <w:lang w:val="ru-RU"/>
        </w:rPr>
        <w:t>и... 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чтобы</w:t>
      </w:r>
      <w:r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>
        <w:rPr>
          <w:rFonts w:ascii="Times New Roman" w:hAnsi="Times New Roman"/>
          <w:b/>
          <w:color w:val="000000"/>
          <w:sz w:val="28"/>
          <w:lang w:val="ru-RU"/>
        </w:rPr>
        <w:t>какой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/>
        </w:sectPr>
      </w:pPr>
    </w:p>
    <w:p>
      <w:pPr>
        <w:spacing w:after="0" w:line="264" w:lineRule="auto"/>
        <w:ind w:left="120"/>
        <w:jc w:val="both"/>
        <w:rPr>
          <w:lang w:val="ru-RU"/>
        </w:rPr>
      </w:pPr>
      <w:bookmarkStart w:id="5" w:name="block-1152506"/>
      <w:bookmarkEnd w:id="4"/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1) </w:t>
      </w:r>
      <w:r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2) </w:t>
      </w:r>
      <w:r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3) </w:t>
      </w:r>
      <w:r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4) </w:t>
      </w:r>
      <w:r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5) </w:t>
      </w:r>
      <w:r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6) </w:t>
      </w:r>
      <w:r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7) </w:t>
      </w:r>
      <w:r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8) </w:t>
      </w:r>
      <w:r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9) </w:t>
      </w:r>
      <w:r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/>
          <w:color w:val="000000"/>
          <w:sz w:val="28"/>
          <w:lang w:val="ru-RU"/>
        </w:rPr>
        <w:t>ъ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color w:val="000000"/>
          <w:sz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b/>
          <w:color w:val="000000"/>
          <w:sz w:val="28"/>
          <w:lang w:val="ru-RU"/>
        </w:rPr>
        <w:t>ё</w:t>
      </w:r>
      <w:r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>-чик-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-щик-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-ек-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>а </w:t>
      </w:r>
      <w:r>
        <w:rPr>
          <w:rFonts w:ascii="Times New Roman" w:hAnsi="Times New Roman"/>
          <w:color w:val="000000"/>
          <w:sz w:val="28"/>
          <w:lang w:val="ru-RU"/>
        </w:rPr>
        <w:t>//</w:t>
      </w:r>
      <w:r>
        <w:rPr>
          <w:rFonts w:ascii="Times New Roman" w:hAnsi="Times New Roman"/>
          <w:b/>
          <w:color w:val="000000"/>
          <w:sz w:val="28"/>
          <w:lang w:val="ru-RU"/>
        </w:rPr>
        <w:t> о</w:t>
      </w:r>
      <w:r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>
        <w:rPr>
          <w:rFonts w:ascii="Times New Roman" w:hAnsi="Times New Roman"/>
          <w:color w:val="000000"/>
          <w:sz w:val="28"/>
          <w:lang w:val="ru-RU"/>
        </w:rPr>
        <w:t xml:space="preserve">//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color w:val="000000"/>
          <w:sz w:val="28"/>
          <w:lang w:val="ru-RU"/>
        </w:rPr>
        <w:t>-тся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-ться</w:t>
      </w:r>
      <w:r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>-ова</w:t>
      </w:r>
      <w:r>
        <w:rPr>
          <w:rFonts w:ascii="Times New Roman" w:hAnsi="Times New Roman"/>
          <w:color w:val="000000"/>
          <w:sz w:val="28"/>
          <w:lang w:val="ru-RU"/>
        </w:rPr>
        <w:t>-– -</w:t>
      </w:r>
      <w:r>
        <w:rPr>
          <w:rFonts w:ascii="Times New Roman" w:hAnsi="Times New Roman"/>
          <w:b/>
          <w:color w:val="000000"/>
          <w:sz w:val="28"/>
          <w:lang w:val="ru-RU"/>
        </w:rPr>
        <w:t>ева</w:t>
      </w:r>
      <w:r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>
        <w:rPr>
          <w:rFonts w:ascii="Times New Roman" w:hAnsi="Times New Roman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b/>
          <w:color w:val="000000"/>
          <w:sz w:val="28"/>
          <w:lang w:val="ru-RU"/>
        </w:rPr>
        <w:t>-ива-</w:t>
      </w:r>
      <w:r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color w:val="000000"/>
          <w:sz w:val="28"/>
          <w:lang w:val="ru-RU"/>
        </w:rPr>
        <w:t>-л-</w:t>
      </w:r>
      <w:r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зато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),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зато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color w:val="000000"/>
          <w:sz w:val="28"/>
          <w:lang w:val="ru-RU"/>
        </w:rPr>
        <w:t>-кас-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 //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  <w:lang w:val="ru-RU"/>
        </w:rPr>
        <w:t>пре-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при-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пол-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полу-</w:t>
      </w:r>
      <w:r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>-к-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-ск-</w:t>
      </w:r>
      <w:r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>
        <w:rPr>
          <w:rFonts w:ascii="Times New Roman" w:hAnsi="Times New Roman"/>
          <w:color w:val="000000"/>
          <w:sz w:val="28"/>
          <w:lang w:val="ru-RU"/>
        </w:rPr>
        <w:t xml:space="preserve"> — </w:t>
      </w:r>
      <w:r>
        <w:rPr>
          <w:rFonts w:ascii="Times New Roman" w:hAnsi="Times New Roman"/>
          <w:b/>
          <w:color w:val="000000"/>
          <w:sz w:val="28"/>
          <w:lang w:val="ru-RU"/>
        </w:rPr>
        <w:t>висячий,горящий</w:t>
      </w:r>
      <w:r>
        <w:rPr>
          <w:rFonts w:ascii="Times New Roman" w:hAnsi="Times New Roman"/>
          <w:color w:val="000000"/>
          <w:sz w:val="28"/>
          <w:lang w:val="ru-RU"/>
        </w:rPr>
        <w:t xml:space="preserve"> — </w:t>
      </w:r>
      <w:r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>
        <w:rPr>
          <w:rFonts w:ascii="Times New Roman" w:hAnsi="Times New Roman"/>
          <w:b/>
          <w:color w:val="000000"/>
          <w:sz w:val="28"/>
          <w:lang w:val="ru-RU"/>
        </w:rPr>
        <w:t>вш</w:t>
      </w:r>
      <w:r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>
        <w:rPr>
          <w:rFonts w:ascii="Times New Roman" w:hAnsi="Times New Roman"/>
          <w:b/>
          <w:color w:val="000000"/>
          <w:sz w:val="28"/>
          <w:lang w:val="ru-RU"/>
        </w:rPr>
        <w:t>-о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-е</w:t>
      </w:r>
      <w:r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>
        <w:rPr>
          <w:rFonts w:ascii="Times New Roman" w:hAnsi="Times New Roman"/>
          <w:color w:val="000000"/>
          <w:sz w:val="28"/>
          <w:lang w:val="ru-RU"/>
        </w:rPr>
        <w:t>и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  <w:lang w:val="ru-RU"/>
        </w:rPr>
        <w:t>из-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до-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с-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в-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на-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за-</w:t>
      </w:r>
      <w:r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>
        <w:rPr>
          <w:rFonts w:ascii="Times New Roman" w:hAnsi="Times New Roman"/>
          <w:b/>
          <w:color w:val="000000"/>
          <w:sz w:val="28"/>
          <w:lang w:val="ru-RU"/>
        </w:rPr>
        <w:t>не-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color w:val="000000"/>
          <w:sz w:val="28"/>
          <w:lang w:val="ru-RU"/>
        </w:rPr>
        <w:t>из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на</w:t>
      </w:r>
      <w:r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нет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>
      <w:pPr>
        <w:sectPr>
          <w:pgSz w:w="11906" w:h="16383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</w:pPr>
      <w:bookmarkStart w:id="6" w:name="block-115250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457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240"/>
        <w:gridCol w:w="7507"/>
        <w:gridCol w:w="851"/>
        <w:gridCol w:w="850"/>
        <w:gridCol w:w="709"/>
        <w:gridCol w:w="46"/>
        <w:gridCol w:w="2837"/>
        <w:gridCol w:w="519"/>
        <w:gridCol w:w="14"/>
      </w:tblGrid>
      <w:tr>
        <w:trPr>
          <w:gridAfter w:val="2"/>
          <w:wAfter w:w="533" w:type="dxa"/>
          <w:trHeight w:val="144"/>
          <w:tblCellSpacing w:w="20" w:type="nil"/>
        </w:trPr>
        <w:tc>
          <w:tcPr>
            <w:tcW w:w="124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750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rPr>
          <w:gridAfter w:val="2"/>
          <w:wAfter w:w="533" w:type="dxa"/>
          <w:trHeight w:val="144"/>
          <w:tblCellSpacing w:w="20" w:type="nil"/>
        </w:trPr>
        <w:tc>
          <w:tcPr>
            <w:tcW w:w="12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75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75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rPr>
          <w:gridAfter w:val="2"/>
          <w:wAfter w:w="533" w:type="dxa"/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>
        <w:trPr>
          <w:gridAfter w:val="2"/>
          <w:wAfter w:w="533" w:type="dxa"/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7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языка. Лингвистика как наука о языке. Основные разделы лингвистики.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75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gridAfter w:val="2"/>
          <w:wAfter w:w="533" w:type="dxa"/>
          <w:trHeight w:val="144"/>
          <w:tblCellSpacing w:w="20" w:type="nil"/>
        </w:trPr>
        <w:tc>
          <w:tcPr>
            <w:tcW w:w="8747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42" w:type="dxa"/>
            <w:gridSpan w:val="4"/>
            <w:tcMar>
              <w:top w:w="50" w:type="dxa"/>
              <w:left w:w="100" w:type="dxa"/>
            </w:tcMar>
            <w:vAlign w:val="center"/>
          </w:tcPr>
          <w:p/>
        </w:tc>
      </w:tr>
      <w:tr>
        <w:trPr>
          <w:gridAfter w:val="2"/>
          <w:wAfter w:w="533" w:type="dxa"/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2.Язык и речь</w:t>
            </w:r>
          </w:p>
        </w:tc>
      </w:tr>
      <w:tr>
        <w:trPr>
          <w:gridAfter w:val="2"/>
          <w:wAfter w:w="533" w:type="dxa"/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7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Язык и речь. Речь устная и письменная .Монолог. Диалог. Полилог. Виды речевой деятельности, (говорение, слушание, чтение, письмо), их особенности. 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Устный пересказ прочитанного или прослушанного текста, в том числе с изменением лица рассказчика.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Участие в диалоге на лингвистические темы (в рамках изученного) и темы на основе жизненных наблюдений.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Речевые формулы приветствия, прощания, просьбы,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благодарности.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Сочинения различных видов с опорой на жизненный и читательский опыт, сюжетную картину (в том числе сочинения-миниатюры).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аудирования: выборочное, ознакомительное, детальное.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чтения: изучающее, ознакомительное, просмотровое, поисковое.</w:t>
            </w:r>
          </w:p>
          <w:p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755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gridAfter w:val="2"/>
          <w:wAfter w:w="533" w:type="dxa"/>
          <w:trHeight w:val="144"/>
          <w:tblCellSpacing w:w="20" w:type="nil"/>
        </w:trPr>
        <w:tc>
          <w:tcPr>
            <w:tcW w:w="8747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442" w:type="dxa"/>
            <w:gridSpan w:val="4"/>
            <w:tcMar>
              <w:top w:w="50" w:type="dxa"/>
              <w:left w:w="100" w:type="dxa"/>
            </w:tcMar>
            <w:vAlign w:val="center"/>
          </w:tcPr>
          <w:p/>
        </w:tc>
      </w:tr>
      <w:tr>
        <w:trPr>
          <w:gridAfter w:val="2"/>
          <w:wAfter w:w="533" w:type="dxa"/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7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и его основные признаки. Тема и главная мысль текста. Микротема текста. Ключевые слова.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речи: описание, повествование, рассуждение; их особенности.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Композиционная структура текста. Абзац как средство членения текста на композиционно-смысловые части.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 связи предложений и частей текста: формы слова, однокоренные слова, синонимы, антонимы, личные местоимения, повтор слова.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Повествование как тип речи. Рассказ.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текста: простой и сложный план текста.</w:t>
            </w:r>
          </w:p>
          <w:p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416" w:type="dxa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gridAfter w:val="1"/>
          <w:wAfter w:w="14" w:type="dxa"/>
          <w:trHeight w:val="144"/>
          <w:tblCellSpacing w:w="20" w:type="nil"/>
        </w:trPr>
        <w:tc>
          <w:tcPr>
            <w:tcW w:w="8747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961" w:type="dxa"/>
            <w:gridSpan w:val="5"/>
            <w:tcMar>
              <w:top w:w="50" w:type="dxa"/>
              <w:left w:w="100" w:type="dxa"/>
            </w:tcMar>
            <w:vAlign w:val="center"/>
          </w:tcPr>
          <w:p/>
        </w:tc>
      </w:tr>
      <w:tr>
        <w:trPr>
          <w:gridAfter w:val="1"/>
          <w:wAfter w:w="14" w:type="dxa"/>
          <w:trHeight w:val="144"/>
          <w:tblCellSpacing w:w="20" w:type="nil"/>
        </w:trPr>
        <w:tc>
          <w:tcPr>
            <w:tcW w:w="14559" w:type="dxa"/>
            <w:gridSpan w:val="8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7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представление о функциональных разновидностях языка (о разговорной речи, функциональных стилях, языке художественной литературы).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16" w:type="dxa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gridAfter w:val="1"/>
          <w:wAfter w:w="14" w:type="dxa"/>
          <w:trHeight w:val="144"/>
          <w:tblCellSpacing w:w="20" w:type="nil"/>
        </w:trPr>
        <w:tc>
          <w:tcPr>
            <w:tcW w:w="8747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61" w:type="dxa"/>
            <w:gridSpan w:val="5"/>
            <w:tcMar>
              <w:top w:w="50" w:type="dxa"/>
              <w:left w:w="100" w:type="dxa"/>
            </w:tcMar>
            <w:vAlign w:val="center"/>
          </w:tcPr>
          <w:p/>
        </w:tc>
      </w:tr>
      <w:tr>
        <w:trPr>
          <w:gridAfter w:val="1"/>
          <w:wAfter w:w="14" w:type="dxa"/>
          <w:trHeight w:val="144"/>
          <w:tblCellSpacing w:w="20" w:type="nil"/>
        </w:trPr>
        <w:tc>
          <w:tcPr>
            <w:tcW w:w="14559" w:type="dxa"/>
            <w:gridSpan w:val="8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5.Система языка</w:t>
            </w:r>
          </w:p>
        </w:tc>
      </w:tr>
      <w:tr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7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Фонетика. Графика. Орфоэпия.Орфография. Фонетика и графика как разделы лингвистики.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Звук как единица языка. Смыслоразличительная роль звука.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гласных звуков.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согласных звуков.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звуков в речевом потоке. Элементы фонетической транскрипции.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Слог. Ударение. Свойства русского ударения.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Соотношение звуков и букв.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Фонетический анализ слова.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обозначения [й’], мягкости согласных.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выразительные средства фонетики.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Прописные и строчные буквы.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Интонация, её функции. Основные элементы интонации.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416" w:type="dxa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7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Морфемика. Орфография.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Орфография как раздел лингвистики.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«орфограмма». Буквенные и небуквенные орфограммы.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разделительных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ъ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Морфемика как раздел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лингвистики.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Морфема как минимальная значимая единица языка. Основа слова. Виды морфем (корень, приставка, суффикс, окончание).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Чередование звуков в морфемах (в том числе чередование гласных с нулём звука).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Морфемный анализ слов.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Уместное использование слов с суффиксами оценки в собственной речи.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безударными проверяемыми, непроверяемыми гласными (в рамках изученного).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проверяемыми, непроверяемыми, ­непроизносимыми согласными (в рамках изученного).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ё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после шипящих в корне слова.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неизменяемых на письме приставок и приставок на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-з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после приставок.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после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Орфографический анализ слова (в рамках изученного).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416" w:type="dxa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7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Лексикология.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Лексикология как раздел лингвистики.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 однозначные и многозначные. Прямое и переносное значения слова. Тематические группы слов. Обозначение родовых и видовых понятий.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Синонимы. Антонимы. Омонимы. Паронимы.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Лексический анализ слов (в рамках изученного).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16" w:type="dxa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gridAfter w:val="2"/>
          <w:wAfter w:w="533" w:type="dxa"/>
          <w:trHeight w:val="144"/>
          <w:tblCellSpacing w:w="20" w:type="nil"/>
        </w:trPr>
        <w:tc>
          <w:tcPr>
            <w:tcW w:w="8747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4442" w:type="dxa"/>
            <w:gridSpan w:val="4"/>
            <w:tcMar>
              <w:top w:w="50" w:type="dxa"/>
              <w:left w:w="100" w:type="dxa"/>
            </w:tcMar>
            <w:vAlign w:val="center"/>
          </w:tcPr>
          <w:p/>
        </w:tc>
      </w:tr>
      <w:tr>
        <w:trPr>
          <w:gridAfter w:val="2"/>
          <w:wAfter w:w="533" w:type="dxa"/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6.Синтаксис. Культура речи. Пунктуация</w:t>
            </w:r>
          </w:p>
        </w:tc>
      </w:tr>
      <w:tr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7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Синтаксис как раздел грамматики. Словосочетание и предложение как единицы синтаксиса.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Синтаксический анализ словосочетания.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416" w:type="dxa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6.2</w:t>
            </w:r>
          </w:p>
        </w:tc>
        <w:tc>
          <w:tcPr>
            <w:tcW w:w="7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Простое двусоставное предложение. 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Тире между подлежащим и сказуемым.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416" w:type="dxa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6.3</w:t>
            </w:r>
          </w:p>
        </w:tc>
        <w:tc>
          <w:tcPr>
            <w:tcW w:w="7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Простое осложнённое предложение. 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союзами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однако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 значении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 значении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Предложения с обобщающим словом при однородных членах.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обращением, особенности интонации. Обращение и средства его выражения.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Синтаксический анализ простого и простого осложнённого предложений.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Пунктуационное оформление предложений, осложнённых однородными членами, связанными бессоюзной связью, одиночным союзом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союзами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однако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 значении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 значении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3416" w:type="dxa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6.4</w:t>
            </w:r>
          </w:p>
        </w:tc>
        <w:tc>
          <w:tcPr>
            <w:tcW w:w="7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Сложное предложение. 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однако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7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16" w:type="dxa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7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речь. Предложения с прямой речью.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Пунктуационное оформление предложений с прямой речью.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416" w:type="dxa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6.6</w:t>
            </w:r>
          </w:p>
        </w:tc>
        <w:tc>
          <w:tcPr>
            <w:tcW w:w="7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Диалог. Пунктуационное оформление диалога на письме.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Пунктуация как раздел лингвистики.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Пунктуационный анализ предложения (в рамках изученного).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16" w:type="dxa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gridAfter w:val="1"/>
          <w:wAfter w:w="14" w:type="dxa"/>
          <w:trHeight w:val="144"/>
          <w:tblCellSpacing w:w="20" w:type="nil"/>
        </w:trPr>
        <w:tc>
          <w:tcPr>
            <w:tcW w:w="8747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4961" w:type="dxa"/>
            <w:gridSpan w:val="5"/>
            <w:tcMar>
              <w:top w:w="50" w:type="dxa"/>
              <w:left w:w="100" w:type="dxa"/>
            </w:tcMar>
            <w:vAlign w:val="center"/>
          </w:tcPr>
          <w:p/>
        </w:tc>
      </w:tr>
      <w:tr>
        <w:trPr>
          <w:gridAfter w:val="1"/>
          <w:wAfter w:w="14" w:type="dxa"/>
          <w:trHeight w:val="144"/>
          <w:tblCellSpacing w:w="20" w:type="nil"/>
        </w:trPr>
        <w:tc>
          <w:tcPr>
            <w:tcW w:w="14559" w:type="dxa"/>
            <w:gridSpan w:val="8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7.Морфология. Культура речи. Орфография</w:t>
            </w:r>
          </w:p>
        </w:tc>
      </w:tr>
      <w:tr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7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языке. Морфология как раздел грамматики. Грамматическое значение слова.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 как лексико-грамматические разряды слов. Система частей речи в русском языке. Самостоятельные и служебные части речи.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416" w:type="dxa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7.2</w:t>
            </w:r>
          </w:p>
        </w:tc>
        <w:tc>
          <w:tcPr>
            <w:tcW w:w="7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существительное. 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Род, число, падеж имени существительного.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общего рода.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существительные, имеющие форму только единственного или только множественного числа.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склонения имён существительных. Разносклоняемые имена существительные. Несклоняемые имена существительные.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Морфологический анализ имён существительных.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произношения, нормы постановки ударения, нормы словоизменения имён существительных.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Правописание собственных имён существительных.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конце имён существительных после шипящих.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после шипящих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суффиксах и окончаниях имён существительных.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суффиксов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-чик-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-щик-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-ик-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чик-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имён существительных.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– 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-; 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– 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– 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-; 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– 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-, 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– 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-;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-клан-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-клон-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-скак-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-скоч-.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именами существительными.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Орфографический анализ имён существительных (в рамках изученного).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22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 </w:t>
            </w:r>
          </w:p>
        </w:tc>
        <w:tc>
          <w:tcPr>
            <w:tcW w:w="3416" w:type="dxa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7.3</w:t>
            </w:r>
          </w:p>
        </w:tc>
        <w:tc>
          <w:tcPr>
            <w:tcW w:w="7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прилагательное. 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прилагательные полные и краткие, их синтаксические функции.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Склонение имён прилагательных.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Морфологический анализ имён прилагательных (в рамках изученного).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словоизменения, произношения имён прилагательных, постановки ударения (в рамках изученного).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прилагательных.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шипящих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суффиксах и окончаниях имён прилагательных.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кратких форм имён прилагательных с основой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шипящий.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именами прилагательными.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Орфографический анализ имён прилагательных (в рамках изученного).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3416" w:type="dxa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7.4</w:t>
            </w:r>
          </w:p>
        </w:tc>
        <w:tc>
          <w:tcPr>
            <w:tcW w:w="750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Глагол. 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совершенного и несовершенного вида, возвратные и невозвратные.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Инфинитив и его грамматические свойства. Основа инфинитива, основа настоящего (будущего простого) времени глагола.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Спряжение глагола.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Морфологический анализ глаголов (в рамках изученного).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словоизменения глаголов, постановки ударения в глагольных формах (в рамках изученного).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– 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-, 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блест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– 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блист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-, 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– 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-, 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– 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-, 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– 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-, 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– 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-, 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– 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-, 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– 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показателя грамматической формы в инфинитиве, в форме 2-го лица единственного числа после шипящих.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глаголах, суффиксов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–-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-ыва-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-ива-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глагола.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гласной перед суффиксом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-л-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формах прошедшего времени глагола.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глаголами.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Орфографический анализ глаголов (в рамках изученного).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24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 </w:t>
            </w:r>
          </w:p>
        </w:tc>
        <w:tc>
          <w:tcPr>
            <w:tcW w:w="3416" w:type="dxa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gridAfter w:val="1"/>
          <w:wAfter w:w="14" w:type="dxa"/>
          <w:trHeight w:val="144"/>
          <w:tblCellSpacing w:w="20" w:type="nil"/>
        </w:trPr>
        <w:tc>
          <w:tcPr>
            <w:tcW w:w="8747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4961" w:type="dxa"/>
            <w:gridSpan w:val="5"/>
            <w:tcMar>
              <w:top w:w="50" w:type="dxa"/>
              <w:left w:w="100" w:type="dxa"/>
            </w:tcMar>
            <w:vAlign w:val="center"/>
          </w:tcPr>
          <w:p/>
        </w:tc>
      </w:tr>
      <w:tr>
        <w:trPr>
          <w:trHeight w:val="144"/>
          <w:tblCellSpacing w:w="20" w:type="nil"/>
        </w:trPr>
        <w:tc>
          <w:tcPr>
            <w:tcW w:w="8747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416" w:type="dxa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747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416" w:type="dxa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747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3416" w:type="dxa"/>
            <w:gridSpan w:val="4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1528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40"/>
        <w:gridCol w:w="7849"/>
        <w:gridCol w:w="850"/>
        <w:gridCol w:w="567"/>
        <w:gridCol w:w="227"/>
        <w:gridCol w:w="624"/>
        <w:gridCol w:w="46"/>
        <w:gridCol w:w="2837"/>
        <w:gridCol w:w="1240"/>
      </w:tblGrid>
      <w:tr>
        <w:trPr>
          <w:gridAfter w:val="1"/>
          <w:wAfter w:w="1240" w:type="dxa"/>
          <w:trHeight w:val="144"/>
          <w:tblCellSpacing w:w="20" w:type="nil"/>
        </w:trPr>
        <w:tc>
          <w:tcPr>
            <w:tcW w:w="104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784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2314" w:type="dxa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rPr>
          <w:gridAfter w:val="1"/>
          <w:wAfter w:w="1240" w:type="dxa"/>
          <w:trHeight w:val="144"/>
          <w:tblCellSpacing w:w="20" w:type="nil"/>
        </w:trPr>
        <w:tc>
          <w:tcPr>
            <w:tcW w:w="10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78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Всего </w:t>
            </w:r>
          </w:p>
          <w:p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Контрольные работы </w:t>
            </w:r>
          </w:p>
          <w:p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897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Практические работы </w:t>
            </w:r>
          </w:p>
          <w:p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rPr>
          <w:gridAfter w:val="1"/>
          <w:wAfter w:w="1240" w:type="dxa"/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>
        <w:trPr>
          <w:gridAfter w:val="1"/>
          <w:wAfter w:w="1240" w:type="dxa"/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7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функции русского языка. Русский язык – государственный язык Российской Федерации и язык межнационального общения.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897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gridAfter w:val="1"/>
          <w:wAfter w:w="1240" w:type="dxa"/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7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литературном языке.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897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gridAfter w:val="1"/>
          <w:wAfter w:w="1240" w:type="dxa"/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301" w:type="dxa"/>
            <w:gridSpan w:val="5"/>
            <w:tcMar>
              <w:top w:w="50" w:type="dxa"/>
              <w:left w:w="100" w:type="dxa"/>
            </w:tcMar>
            <w:vAlign w:val="center"/>
          </w:tcPr>
          <w:p/>
        </w:tc>
      </w:tr>
      <w:tr>
        <w:trPr>
          <w:gridAfter w:val="1"/>
          <w:wAfter w:w="1240" w:type="dxa"/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>
        <w:trPr>
          <w:gridAfter w:val="1"/>
          <w:wAfter w:w="1240" w:type="dxa"/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7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Монолог-описание, монолог-повествование, монолог-рассуждение; сообщение на лингвистическую тему.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диалога: побуждение к действию, обмен мнениями.</w:t>
            </w:r>
          </w:p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897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gridAfter w:val="1"/>
          <w:wAfter w:w="1240" w:type="dxa"/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301" w:type="dxa"/>
            <w:gridSpan w:val="5"/>
            <w:tcMar>
              <w:top w:w="50" w:type="dxa"/>
              <w:left w:w="100" w:type="dxa"/>
            </w:tcMar>
            <w:vAlign w:val="center"/>
          </w:tcPr>
          <w:p/>
        </w:tc>
      </w:tr>
      <w:tr>
        <w:trPr>
          <w:gridAfter w:val="1"/>
          <w:wAfter w:w="1240" w:type="dxa"/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>
        <w:trPr>
          <w:gridAfter w:val="1"/>
          <w:wAfter w:w="1240" w:type="dxa"/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7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Информационная переработка текста. План текста (простой,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сложный; назывной, вопросный); главная и второстепенная ­информация текста; пересказ текста.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897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gridAfter w:val="1"/>
          <w:wAfter w:w="1240" w:type="dxa"/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7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 Описание как тип речи.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Описание внешности человека.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Описание помещения.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Описание природы.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Описание местности.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Описание действий.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897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gridAfter w:val="1"/>
          <w:wAfter w:w="1240" w:type="dxa"/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7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описания. 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897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gridAfter w:val="1"/>
          <w:wAfter w:w="1240" w:type="dxa"/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4301" w:type="dxa"/>
            <w:gridSpan w:val="5"/>
            <w:tcMar>
              <w:top w:w="50" w:type="dxa"/>
              <w:left w:w="100" w:type="dxa"/>
            </w:tcMar>
            <w:vAlign w:val="center"/>
          </w:tcPr>
          <w:p/>
        </w:tc>
      </w:tr>
      <w:tr>
        <w:trPr>
          <w:gridAfter w:val="1"/>
          <w:wAfter w:w="1240" w:type="dxa"/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7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Заявление. Расписка. Научный стиль. Словарная статья. Научное сообщение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794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23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5541" w:type="dxa"/>
            <w:gridSpan w:val="6"/>
            <w:tcMar>
              <w:top w:w="50" w:type="dxa"/>
              <w:left w:w="100" w:type="dxa"/>
            </w:tcMar>
            <w:vAlign w:val="center"/>
          </w:tcPr>
          <w:p/>
        </w:tc>
      </w:tr>
      <w:tr>
        <w:trPr>
          <w:gridAfter w:val="1"/>
          <w:wAfter w:w="1240" w:type="dxa"/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5.Лексикология. Культура речи</w:t>
            </w:r>
          </w:p>
        </w:tc>
      </w:tr>
      <w:tr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7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Лексика русского языка с точки зрения принадлежности к активному и пассивному запасу: неологизмы, устаревшие слова (историзмы и архаизмы).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794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123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7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Стилистические пласты лексики: стилистически нейтральная, высокая и сниженная лексика.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Лексический анализ слов.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Фразеологизмы. Их признаки и значение.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Употребление лексических средств в соответствии с ситуацией общения.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Оценка своей и чужой речи с точки зрения точного, уместного и выразительного словоупотребления.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Эпитеты, метафоры, олицетворения.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Лексические словари.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794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23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7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Лексика русского языка с точки зрения её происхождения: исконно русские и заимствованные слова.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794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123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5541" w:type="dxa"/>
            <w:gridSpan w:val="6"/>
            <w:tcMar>
              <w:top w:w="50" w:type="dxa"/>
              <w:left w:w="100" w:type="dxa"/>
            </w:tcMar>
            <w:vAlign w:val="center"/>
          </w:tcPr>
          <w:p/>
        </w:tc>
      </w:tr>
      <w:tr>
        <w:trPr>
          <w:gridAfter w:val="1"/>
          <w:wAfter w:w="1240" w:type="dxa"/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6.Словообразование. Культура речи. Орфография</w:t>
            </w:r>
          </w:p>
        </w:tc>
      </w:tr>
      <w:tr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7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лингвистики. Формообразующие и словообразующие морфемы.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Производящая основа.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94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123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7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морфем. 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Правописание сложных и сложносокращённых слов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794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123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7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Орфографический анализ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слов.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794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23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6.4</w:t>
            </w:r>
          </w:p>
        </w:tc>
        <w:tc>
          <w:tcPr>
            <w:tcW w:w="7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94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123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7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слов. Правописание сложных и сложносокращённых слов.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корня 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– 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с чередованием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//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гласных в приставках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-.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794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123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5541" w:type="dxa"/>
            <w:gridSpan w:val="6"/>
            <w:tcMar>
              <w:top w:w="50" w:type="dxa"/>
              <w:left w:w="100" w:type="dxa"/>
            </w:tcMar>
            <w:vAlign w:val="center"/>
          </w:tcPr>
          <w:p/>
        </w:tc>
      </w:tr>
      <w:tr>
        <w:trPr>
          <w:gridAfter w:val="1"/>
          <w:wAfter w:w="1240" w:type="dxa"/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7.Морфология. Культура речи. Орфография</w:t>
            </w:r>
          </w:p>
        </w:tc>
      </w:tr>
      <w:tr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7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794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123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7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существительное. Особенности словообразования.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произношения имён существительных, нормы постановки ударения (в рамках изученного).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словоизменения имён существительных.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Морфологический анализ имён существительных.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слитного и дефисного написания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 словами.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Орфографический анализ имён существительных (в рамках изученного).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11 </w:t>
            </w:r>
          </w:p>
        </w:tc>
        <w:tc>
          <w:tcPr>
            <w:tcW w:w="794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4123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7.3</w:t>
            </w:r>
          </w:p>
        </w:tc>
        <w:tc>
          <w:tcPr>
            <w:tcW w:w="7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прилагательное. Качественные, относительные и притяжательные имена прилагательные.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Степени сравнения качественных имён прилагательных.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 имён прилагательных.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Морфологический анализ имён прилагательных.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именах прилагательных.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суффиксов 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 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имён прилагательных.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сложных имён прилагательных.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произношения имён прилагательных, нормы ударения (в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рамках изученного).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Орфографический анализ имени прилагательного (в рамках изученного).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18 </w:t>
            </w:r>
          </w:p>
        </w:tc>
        <w:tc>
          <w:tcPr>
            <w:tcW w:w="794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123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7.4</w:t>
            </w:r>
          </w:p>
        </w:tc>
        <w:tc>
          <w:tcPr>
            <w:tcW w:w="7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числительное. Общее грамматическое значение имени числительного. Синтаксические функции имён числительных.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имён числительных по значению: количественные (целые, дробные, собирательные), порядковые числительные.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имён числительных по строению: простые, сложные, составные числительные.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 имён числительных.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Склонение количественных и порядковых имён числительных.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Правильное образование форм имён числительных.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Правильное употребление собирательных имён числительных.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Морфологический анализ имён числительных.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правописания имён числительных: написание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Орфографический анализ имён числительных (в рамках изученного).</w:t>
            </w:r>
          </w:p>
          <w:p>
            <w:pPr>
              <w:spacing w:after="0"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21 </w:t>
            </w:r>
          </w:p>
        </w:tc>
        <w:tc>
          <w:tcPr>
            <w:tcW w:w="794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 </w:t>
            </w:r>
          </w:p>
        </w:tc>
        <w:tc>
          <w:tcPr>
            <w:tcW w:w="4123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7.5</w:t>
            </w:r>
          </w:p>
        </w:tc>
        <w:tc>
          <w:tcPr>
            <w:tcW w:w="7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Местоименение. Общее грамматическое значение местоимения. Синтаксические функции местоимений.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Склонение местоимений.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 местоимений.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Морфологический анализ местоимений.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правописания местоимений: правописание место­имений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слитное, раздельное и дефисное написание местоимений.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Орфографический анализ местоимений (в рамках изученного).</w:t>
            </w:r>
          </w:p>
          <w:p>
            <w:pPr>
              <w:spacing w:after="0"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20 </w:t>
            </w:r>
          </w:p>
        </w:tc>
        <w:tc>
          <w:tcPr>
            <w:tcW w:w="794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4123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7.6</w:t>
            </w:r>
          </w:p>
        </w:tc>
        <w:tc>
          <w:tcPr>
            <w:tcW w:w="7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Глагол. Переходные и непереходные глаголы.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Разноспрягаемые глаголы.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Безличные глаголы. Использование личных глаголов в безличном значении.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Изъявительное, условное и повелительное наклонения глагола.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ударения в глагольных формах (в рамках изученного).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словоизменения глаголов.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Видо-временная соотнесённость глагольных форм в тексте.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Морфологический анализ глаголов.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показателя грамматической формы в повелительном наклонении глагола.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Орфографический анализ глаголов (в рамках изученного).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794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4123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106 </w:t>
            </w:r>
          </w:p>
        </w:tc>
        <w:tc>
          <w:tcPr>
            <w:tcW w:w="5541" w:type="dxa"/>
            <w:gridSpan w:val="6"/>
            <w:tcMar>
              <w:top w:w="50" w:type="dxa"/>
              <w:left w:w="100" w:type="dxa"/>
            </w:tcMar>
            <w:vAlign w:val="center"/>
          </w:tcPr>
          <w:p/>
        </w:tc>
      </w:tr>
      <w:tr>
        <w:trPr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794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123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794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123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794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 </w:t>
            </w:r>
          </w:p>
        </w:tc>
        <w:tc>
          <w:tcPr>
            <w:tcW w:w="4123" w:type="dxa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1453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112"/>
        <w:gridCol w:w="7777"/>
        <w:gridCol w:w="709"/>
        <w:gridCol w:w="850"/>
        <w:gridCol w:w="792"/>
        <w:gridCol w:w="59"/>
        <w:gridCol w:w="2741"/>
        <w:gridCol w:w="496"/>
      </w:tblGrid>
      <w:tr>
        <w:trPr>
          <w:gridAfter w:val="1"/>
          <w:wAfter w:w="496" w:type="dxa"/>
          <w:trHeight w:val="144"/>
          <w:tblCellSpacing w:w="20" w:type="nil"/>
        </w:trPr>
        <w:tc>
          <w:tcPr>
            <w:tcW w:w="111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777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2351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0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rPr>
          <w:gridAfter w:val="1"/>
          <w:wAfter w:w="496" w:type="dxa"/>
          <w:trHeight w:val="144"/>
          <w:tblCellSpacing w:w="20" w:type="nil"/>
        </w:trPr>
        <w:tc>
          <w:tcPr>
            <w:tcW w:w="11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77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2800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rPr>
          <w:gridAfter w:val="1"/>
          <w:wAfter w:w="496" w:type="dxa"/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>
        <w:trPr>
          <w:gridAfter w:val="1"/>
          <w:wAfter w:w="496" w:type="dxa"/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развивающееся явление.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Взаимосвязь ­языка, культуры и истории народа.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gridAfter w:val="1"/>
          <w:wAfter w:w="496" w:type="dxa"/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4442" w:type="dxa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rPr>
                <w:lang w:val="ru-RU"/>
              </w:rPr>
            </w:pPr>
          </w:p>
        </w:tc>
      </w:tr>
      <w:tr>
        <w:trPr>
          <w:gridAfter w:val="1"/>
          <w:wAfter w:w="496" w:type="dxa"/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.Язык и речь</w:t>
            </w:r>
          </w:p>
        </w:tc>
      </w:tr>
      <w:tr>
        <w:trPr>
          <w:gridAfter w:val="1"/>
          <w:wAfter w:w="496" w:type="dxa"/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Монолог и его виды. Монолог-описание, монолог-рассуждение, монолог-повествование.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gridAfter w:val="1"/>
          <w:wAfter w:w="496" w:type="dxa"/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2.2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Диалог и его виды: побуждение к действию, обмен мнениями, запрос информации, сообщение информации.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gridAfter w:val="1"/>
          <w:wAfter w:w="496" w:type="dxa"/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42" w:type="dxa"/>
            <w:gridSpan w:val="4"/>
            <w:tcMar>
              <w:top w:w="50" w:type="dxa"/>
              <w:left w:w="100" w:type="dxa"/>
            </w:tcMar>
            <w:vAlign w:val="center"/>
          </w:tcPr>
          <w:p/>
        </w:tc>
      </w:tr>
      <w:tr>
        <w:trPr>
          <w:gridAfter w:val="1"/>
          <w:wAfter w:w="496" w:type="dxa"/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>
        <w:trPr>
          <w:gridAfter w:val="1"/>
          <w:wAfter w:w="496" w:type="dxa"/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как речевое произведение. Основные признаки текста (повторение). Структура текста. Абзац.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gridAfter w:val="1"/>
          <w:wAfter w:w="496" w:type="dxa"/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Смысловой анализ текста. Информационная переработка текста: план текста (простой, сложный; назывной, вопросный, тезисный); главная и второстепенная информация текста.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и средства связи предложений в тексте (обобщение).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Языковые средства выразительности в тексте: фонетические (звукопись), словообразовательные, лексические (обобщение).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gridAfter w:val="1"/>
          <w:wAfter w:w="496" w:type="dxa"/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 Рассуждение как функционально-смысловой тип речи.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Структурные особенности текста-рассуждения.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gridAfter w:val="1"/>
          <w:wAfter w:w="496" w:type="dxa"/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442" w:type="dxa"/>
            <w:gridSpan w:val="4"/>
            <w:tcMar>
              <w:top w:w="50" w:type="dxa"/>
              <w:left w:w="100" w:type="dxa"/>
            </w:tcMar>
            <w:vAlign w:val="center"/>
          </w:tcPr>
          <w:p/>
        </w:tc>
      </w:tr>
      <w:tr>
        <w:trPr>
          <w:gridAfter w:val="1"/>
          <w:wAfter w:w="496" w:type="dxa"/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>
        <w:trPr>
          <w:gridAfter w:val="1"/>
          <w:wAfter w:w="496" w:type="dxa"/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Публицистический стиль. Сфера употребления, функции, языковые особенности.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Жанры публицистического стиля (репортаж, заметка, интервью).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Употребление языковых средств выразительности в текстах публицистического стиля.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gridAfter w:val="1"/>
          <w:wAfter w:w="496" w:type="dxa"/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Официально-деловой стиль. Сфера употребления, функции, языковые особенности. Инструкция.</w:t>
            </w:r>
          </w:p>
          <w:p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gridAfter w:val="1"/>
          <w:wAfter w:w="496" w:type="dxa"/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442" w:type="dxa"/>
            <w:gridSpan w:val="4"/>
            <w:tcMar>
              <w:top w:w="50" w:type="dxa"/>
              <w:left w:w="100" w:type="dxa"/>
            </w:tcMar>
            <w:vAlign w:val="center"/>
          </w:tcPr>
          <w:p/>
        </w:tc>
      </w:tr>
      <w:tr>
        <w:trPr>
          <w:gridAfter w:val="1"/>
          <w:wAfter w:w="496" w:type="dxa"/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5.Система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>
        <w:trPr>
          <w:gridAfter w:val="1"/>
          <w:wAfter w:w="496" w:type="dxa"/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gridAfter w:val="1"/>
          <w:wAfter w:w="496" w:type="dxa"/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Причастие как особая форма глагола. Причастия как особая форма глагола. Признаки глагола и имени прилагательного в причастии. Синтаксические функции причастия, роль в речи.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Причастный оборот. Знаки препинания в предложениях с причастным оборотом.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Действительные и страдательные причастия.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Полные и краткие формы страдательных причастий.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висящий — висячий, горящий — горячий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Ударение в некоторых формах причастий.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Морфологический анализ причастий.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гласных в суффиксах причастий. Правописание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суффиксах причастий и отглагольных имён прилагательных.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причастиями.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Орфографический анализ причастий (в рамках изученного).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предложений с причастным оборотом (в рамках изученного).</w:t>
            </w:r>
          </w:p>
          <w:p>
            <w:pPr>
              <w:spacing w:after="0"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gridAfter w:val="1"/>
          <w:wAfter w:w="496" w:type="dxa"/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Деепричастие как особая форма глагола. Деепричастия как особая группа слов. форма глагола. Признаки глагола и наречия в деепричастии. Синтаксическая функция деепричастия, роль в речи.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Деепричастия совершенного и несовершенного вида. Постановка ударения в деепричастиях.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Морфологический анализ деепричастий.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гласных в суффиксах деепричастий. Слитное и раздельное написание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деепричастиями.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Орфографический анализ деепричастий (в рамках изученного).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предложений с деепричастным оборотом (в рамках изученного).</w:t>
            </w:r>
          </w:p>
          <w:p>
            <w:pPr>
              <w:spacing w:after="0"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gridAfter w:val="1"/>
          <w:wAfter w:w="496" w:type="dxa"/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5.4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Наречие. Общее грамматическое значение наречий. Синтаксические свойства наречий. Роль в речи.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 наречий.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Морфологический анализ наречий.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наречий: слитное, раздельное, дефисное написание; слитное и раздельное написание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наречиями;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наречиях на 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); правописание суффиксов 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наречий с приставками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за-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употребление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шипящих на конце наречий; правописание суффиксов наречий 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шипящих.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Орфографический анализ наречий (в рамках изученного).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gridAfter w:val="1"/>
          <w:wAfter w:w="496" w:type="dxa"/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 категории состояния. Вопрос о словах категории состояния в системе частей речи.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gridAfter w:val="1"/>
          <w:wAfter w:w="496" w:type="dxa"/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5.6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Служебные части речи. Общая характеристика служебных частей речи. Отличие самостоятельных частей речи от служебных.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gridAfter w:val="1"/>
          <w:wAfter w:w="496" w:type="dxa"/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5.7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Предлог. Предлог как служебная часть речи. Грамматические функции предлогов.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предлогов по происхождению: предлоги производ­ные и непроизводные. Разряды предлогов по строению: предлоги простые и составные.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Морфологический анализ предлогов.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употребления имён существительных и местоимений с предлогами. Правильное использование предлогов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Правильное образование предложно-падежных форм с предлогами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благодаря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вопреки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наперерез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производных предлогов.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 </w:t>
            </w: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gridAfter w:val="1"/>
          <w:wAfter w:w="496" w:type="dxa"/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Союз. Союз как служебная часть речи. Союз как средство связи однородных членов предложения и частей сложного предложения.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Морфологический анализ союзов.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союзов.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сложных союзных предложениях (в рамках изученного). Знаки препинания в предложениях с союзом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связывающим однородные члены и части сложного предложения.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 </w:t>
            </w: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gridAfter w:val="1"/>
          <w:wAfter w:w="496" w:type="dxa"/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5.9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Частица. 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частиц по значению и употреблению: формообразующие, отрицательные, модальные.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Морфологический анализ частиц.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Смысловые различия частиц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Использование частиц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письменной речи. Различение приставки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 частицы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Слитное и раздельное написание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разными частями речи (обобщение). Правописание частиц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другими словами. Дефисное написание частиц 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таки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 </w:t>
            </w: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gridAfter w:val="1"/>
          <w:wAfter w:w="496" w:type="dxa"/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Междометия и звукоподражательные слова. Междометия как особая группа слов.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Морфологический анализ междометий.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Звукоподражательные слова.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      </w: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gridAfter w:val="1"/>
          <w:wAfter w:w="496" w:type="dxa"/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7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Омонимия слов разных частей речи. Омонимия слов разных частей речи. Грамматическая омонимия. Использование грамматических омонимов в речи.</w:t>
            </w:r>
          </w:p>
          <w:p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800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gridAfter w:val="1"/>
          <w:wAfter w:w="496" w:type="dxa"/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101 </w:t>
            </w:r>
          </w:p>
        </w:tc>
        <w:tc>
          <w:tcPr>
            <w:tcW w:w="4442" w:type="dxa"/>
            <w:gridSpan w:val="4"/>
            <w:tcMar>
              <w:top w:w="50" w:type="dxa"/>
              <w:left w:w="100" w:type="dxa"/>
            </w:tcMar>
            <w:vAlign w:val="center"/>
          </w:tcPr>
          <w:p>
            <w:pPr>
              <w:rPr>
                <w:lang w:val="ru-RU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</w:t>
            </w:r>
            <w:r>
              <w:rPr>
                <w:rFonts w:ascii="Times New Roman" w:hAnsi="Times New Roman"/>
                <w:color w:val="000000"/>
                <w:sz w:val="24"/>
              </w:rPr>
              <w:t>орение пройденного материала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237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85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3237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85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3237" w:type="dxa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457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185"/>
        <w:gridCol w:w="7704"/>
        <w:gridCol w:w="709"/>
        <w:gridCol w:w="850"/>
        <w:gridCol w:w="755"/>
        <w:gridCol w:w="533"/>
        <w:gridCol w:w="2304"/>
        <w:gridCol w:w="533"/>
      </w:tblGrid>
      <w:tr>
        <w:trPr>
          <w:gridAfter w:val="1"/>
          <w:wAfter w:w="533" w:type="dxa"/>
          <w:trHeight w:val="144"/>
          <w:tblCellSpacing w:w="20" w:type="nil"/>
        </w:trPr>
        <w:tc>
          <w:tcPr>
            <w:tcW w:w="118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770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2314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rPr>
          <w:gridAfter w:val="1"/>
          <w:wAfter w:w="533" w:type="dxa"/>
          <w:trHeight w:val="144"/>
          <w:tblCellSpacing w:w="20" w:type="nil"/>
        </w:trPr>
        <w:tc>
          <w:tcPr>
            <w:tcW w:w="11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77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2837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rPr>
          <w:gridAfter w:val="1"/>
          <w:wAfter w:w="533" w:type="dxa"/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>
        <w:trPr>
          <w:gridAfter w:val="1"/>
          <w:wAfter w:w="533" w:type="dxa"/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7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gridAfter w:val="1"/>
          <w:wAfter w:w="533" w:type="dxa"/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gridSpan w:val="4"/>
            <w:tcMar>
              <w:top w:w="50" w:type="dxa"/>
              <w:left w:w="100" w:type="dxa"/>
            </w:tcMar>
            <w:vAlign w:val="center"/>
          </w:tcPr>
          <w:p/>
        </w:tc>
      </w:tr>
      <w:tr>
        <w:trPr>
          <w:gridAfter w:val="1"/>
          <w:wAfter w:w="533" w:type="dxa"/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>
        <w:trPr>
          <w:gridAfter w:val="1"/>
          <w:wAfter w:w="533" w:type="dxa"/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7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речи. Монолог и диалог. Их разновидности.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Монолог-описание, монолог-рассуждение, монолог-повествование; выступление с научным сообщением.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gridAfter w:val="1"/>
          <w:wAfter w:w="533" w:type="dxa"/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442" w:type="dxa"/>
            <w:gridSpan w:val="4"/>
            <w:tcMar>
              <w:top w:w="50" w:type="dxa"/>
              <w:left w:w="100" w:type="dxa"/>
            </w:tcMar>
            <w:vAlign w:val="center"/>
          </w:tcPr>
          <w:p/>
        </w:tc>
      </w:tr>
      <w:tr>
        <w:trPr>
          <w:gridAfter w:val="1"/>
          <w:wAfter w:w="533" w:type="dxa"/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>
        <w:trPr>
          <w:gridAfter w:val="1"/>
          <w:wAfter w:w="533" w:type="dxa"/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7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и его признаки. Функционально-смысловые типы речи (повествование, описание, рассуждение).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5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gridAfter w:val="1"/>
          <w:wAfter w:w="533" w:type="dxa"/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442" w:type="dxa"/>
            <w:gridSpan w:val="4"/>
            <w:tcMar>
              <w:top w:w="50" w:type="dxa"/>
              <w:left w:w="100" w:type="dxa"/>
            </w:tcMar>
            <w:vAlign w:val="center"/>
          </w:tcPr>
          <w:p/>
        </w:tc>
      </w:tr>
      <w:tr>
        <w:trPr>
          <w:gridAfter w:val="1"/>
          <w:wAfter w:w="533" w:type="dxa"/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>
        <w:trPr>
          <w:gridAfter w:val="1"/>
          <w:wAfter w:w="533" w:type="dxa"/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7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Официально-деловой стиль. Сфера употребления, функции, языковые особенности.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Жанры официально-делового стиля (заявление, объяснительная записка, автобиография, характеристика).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Научный стиль. Сфера употребления, функции, языковые особенности.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gridAfter w:val="1"/>
          <w:wAfter w:w="533" w:type="dxa"/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442" w:type="dxa"/>
            <w:gridSpan w:val="4"/>
            <w:tcMar>
              <w:top w:w="50" w:type="dxa"/>
              <w:left w:w="100" w:type="dxa"/>
            </w:tcMar>
            <w:vAlign w:val="center"/>
          </w:tcPr>
          <w:p/>
        </w:tc>
      </w:tr>
      <w:tr>
        <w:trPr>
          <w:gridAfter w:val="1"/>
          <w:wAfter w:w="533" w:type="dxa"/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5.Система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>
        <w:trPr>
          <w:gridAfter w:val="1"/>
          <w:wAfter w:w="533" w:type="dxa"/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7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как раздел лингвистики.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Словосочетание и предложение как единицы синтаксиса.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gridAfter w:val="1"/>
          <w:wAfter w:w="533" w:type="dxa"/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5.2</w:t>
            </w:r>
          </w:p>
        </w:tc>
        <w:tc>
          <w:tcPr>
            <w:tcW w:w="7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Пунктуация. Функции знаков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gridAfter w:val="1"/>
          <w:wAfter w:w="533" w:type="dxa"/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42" w:type="dxa"/>
            <w:gridSpan w:val="4"/>
            <w:tcMar>
              <w:top w:w="50" w:type="dxa"/>
              <w:left w:w="100" w:type="dxa"/>
            </w:tcMar>
            <w:vAlign w:val="center"/>
          </w:tcPr>
          <w:p/>
        </w:tc>
      </w:tr>
      <w:tr>
        <w:trPr>
          <w:gridAfter w:val="1"/>
          <w:wAfter w:w="533" w:type="dxa"/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6.Система языка. Словосочетание</w:t>
            </w:r>
          </w:p>
        </w:tc>
      </w:tr>
      <w:tr>
        <w:trPr>
          <w:gridAfter w:val="1"/>
          <w:wAfter w:w="533" w:type="dxa"/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7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признаки словосочетания.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словосочетаний по морфологическим свойствам главного слова: глагольные, именные, наречные.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Типы подчинительной связи слов в словосочетании: согласование, управление, примыкание.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Синтаксический анализ словосочетаний.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Грамматическая синонимия словосочетаний.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построения словосочетаний.</w:t>
            </w:r>
          </w:p>
          <w:p>
            <w:pPr>
              <w:spacing w:after="0"/>
              <w:ind w:left="135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gridAfter w:val="1"/>
          <w:wAfter w:w="533" w:type="dxa"/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442" w:type="dxa"/>
            <w:gridSpan w:val="4"/>
            <w:tcMar>
              <w:top w:w="50" w:type="dxa"/>
              <w:left w:w="100" w:type="dxa"/>
            </w:tcMar>
            <w:vAlign w:val="center"/>
          </w:tcPr>
          <w:p/>
        </w:tc>
      </w:tr>
      <w:tr>
        <w:trPr>
          <w:gridAfter w:val="1"/>
          <w:wAfter w:w="533" w:type="dxa"/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7.Система языка. Предложение</w:t>
            </w:r>
          </w:p>
        </w:tc>
      </w:tr>
      <w:tr>
        <w:trPr>
          <w:gridAfter w:val="1"/>
          <w:wAfter w:w="533" w:type="dxa"/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7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признаки предложения: смысловая и интонационная законченность, грамматическая оформленность.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Употребление языковых форм выражения побуждения в побудительных предложениях.</w:t>
            </w:r>
          </w:p>
          <w:p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 оформления предложения в устной и письменной речи (интонация, логическое ударение, знаки препинания).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Предложения полные и неполные.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Употребление неполных предложений в диалогической речи, соблюдение в устной речи интонации неполного предложения.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Грамматические, интонационные и пунктуационные особенности предложений со словами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построения простого предложения, использования инверсии.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gridAfter w:val="1"/>
          <w:wAfter w:w="533" w:type="dxa"/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7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основа).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Подлежащее и сказуемое как главные члены предложения.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выражения подлежащего.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сказуемого (простое глагольное, составное глагольное,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составное именное) и способы его выражения.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Тире между подлежащим и сказуемым.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Нормы согласования сказуемого с подлежащим, выраженным словосочетанием, сложносокращёнными словами, словами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большинство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меньшинство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количественными сочетаниями.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предложений по количеству грамматических основ (простые, сложные).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простых предложений по наличию главных членов (двусоставные, односоставные).</w:t>
            </w:r>
          </w:p>
          <w:p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5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gridAfter w:val="1"/>
          <w:wAfter w:w="533" w:type="dxa"/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7.3</w:t>
            </w:r>
          </w:p>
        </w:tc>
        <w:tc>
          <w:tcPr>
            <w:tcW w:w="7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предложений по наличию второстепенных членов (распространённые, нераспространённые).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Определение как второстепенный член предложения. Определения согласованные и несогласованные.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Приложение как особый вид определения.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Дополнение как второстепенный член предложения.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Дополнения прямые и косвенные.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gridAfter w:val="1"/>
          <w:wAfter w:w="533" w:type="dxa"/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7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Односоставные предложения. Виды односоставных предложений.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Односоставные предложения, их грамматические признаки.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Грамматические различия односоставных предложений и двусоставных неполных предложений.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односоставных предложений: назывные, определённо-личные, неопределённо-личные, обобщённо-личные, безличные предложения.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Синтаксическая синонимия односоставных и двусоставных предложений.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Употребление односоставных предложений в речи.</w:t>
            </w:r>
          </w:p>
          <w:p>
            <w:pPr>
              <w:spacing w:after="0" w:line="264" w:lineRule="auto"/>
              <w:ind w:left="120"/>
              <w:jc w:val="both"/>
              <w:rPr>
                <w:lang w:val="ru-RU"/>
              </w:rPr>
            </w:pP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10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 </w:t>
            </w:r>
          </w:p>
        </w:tc>
        <w:tc>
          <w:tcPr>
            <w:tcW w:w="2837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gridAfter w:val="1"/>
          <w:wAfter w:w="533" w:type="dxa"/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7.5</w:t>
            </w:r>
          </w:p>
        </w:tc>
        <w:tc>
          <w:tcPr>
            <w:tcW w:w="7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членами.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Однородные члены предложения, их признаки, средства связи. Союзная и бессоюзная связь однородных членов предложения.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Однородные и неоднородные определения.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обобщающими словами при однородных членах.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Нормы построения предложений с однородными членами, связанными двойными союзами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не только… но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как… так и.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предложениях с однородными членами, связанными попарно, с помощью повторяющихся союзов 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и...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или... или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либ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... либ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ни... 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... 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предложениях с обобщающими словами при однородных членах.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постановки знаков препинания в простом и сложном предложениях с союзом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gridAfter w:val="1"/>
          <w:wAfter w:w="533" w:type="dxa"/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7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Уточняющие члены предложения, пояснительные и при­соединительные конструкции.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      </w:r>
          </w:p>
          <w:p>
            <w:pPr>
              <w:spacing w:after="0" w:line="264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gridAfter w:val="1"/>
          <w:wAfter w:w="533" w:type="dxa"/>
          <w:trHeight w:val="144"/>
          <w:tblCellSpacing w:w="20" w:type="nil"/>
        </w:trPr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77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Обращение. Основные функции обращения. Распространённое и нераспространённое обращение.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Вводные конструкции.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Вставные конструкции.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Омонимия членов предложения и вводных слов, словосочетаний и предложений.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предложениях с вводными и вставными конструкциями, обращениями и междометиями.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простых предложений.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gridAfter w:val="1"/>
          <w:wAfter w:w="533" w:type="dxa"/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63 </w:t>
            </w:r>
          </w:p>
        </w:tc>
        <w:tc>
          <w:tcPr>
            <w:tcW w:w="4442" w:type="dxa"/>
            <w:gridSpan w:val="4"/>
            <w:tcMar>
              <w:top w:w="50" w:type="dxa"/>
              <w:left w:w="100" w:type="dxa"/>
            </w:tcMar>
            <w:vAlign w:val="center"/>
          </w:tcPr>
          <w:p/>
        </w:tc>
      </w:tr>
      <w:tr>
        <w:trPr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37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288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837" w:type="dxa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404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177"/>
        <w:gridCol w:w="7712"/>
        <w:gridCol w:w="709"/>
        <w:gridCol w:w="850"/>
        <w:gridCol w:w="709"/>
        <w:gridCol w:w="2835"/>
        <w:gridCol w:w="48"/>
      </w:tblGrid>
      <w:tr>
        <w:trPr>
          <w:trHeight w:val="144"/>
          <w:tblCellSpacing w:w="20" w:type="nil"/>
        </w:trPr>
        <w:tc>
          <w:tcPr>
            <w:tcW w:w="117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771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2268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883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1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77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83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7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83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7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83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442" w:type="dxa"/>
            <w:gridSpan w:val="4"/>
            <w:tcMar>
              <w:top w:w="50" w:type="dxa"/>
              <w:left w:w="100" w:type="dxa"/>
            </w:tcMar>
            <w:vAlign w:val="center"/>
          </w:tcPr>
          <w:p/>
        </w:tc>
      </w:tr>
      <w:tr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7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деятельности: говорение, письмо, аудирование, чтение (повторение).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аудирования: выборочное, ознакомительное, детальное.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чтения: изучающее, ознакомительное, просмотровое, поисковое.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Подробное, сжатое, выборочное изложение прочитанного или прослушанного текста.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Соблюдение орфоэпических, лексических, грамматических,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      </w:r>
          </w:p>
          <w:p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Приёмы работы с учебной книгой, лингвистическими словарями, справочной литературой.</w:t>
            </w:r>
          </w:p>
          <w:p>
            <w:pPr>
              <w:spacing w:after="0" w:line="264" w:lineRule="auto"/>
              <w:ind w:left="120"/>
              <w:jc w:val="both"/>
              <w:rPr>
                <w:lang w:val="ru-RU"/>
              </w:rPr>
            </w:pP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83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442" w:type="dxa"/>
            <w:gridSpan w:val="4"/>
            <w:tcMar>
              <w:top w:w="50" w:type="dxa"/>
              <w:left w:w="100" w:type="dxa"/>
            </w:tcMar>
            <w:vAlign w:val="center"/>
          </w:tcPr>
          <w:p/>
        </w:tc>
      </w:tr>
      <w:tr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7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и его признаки (обобщение). 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употребления языковых средств выразительности в текстах, принадлежащих к различным функционально-смысловым типам речи.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83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442" w:type="dxa"/>
            <w:gridSpan w:val="4"/>
            <w:tcMar>
              <w:top w:w="50" w:type="dxa"/>
              <w:left w:w="100" w:type="dxa"/>
            </w:tcMar>
            <w:vAlign w:val="center"/>
          </w:tcPr>
          <w:p/>
        </w:tc>
      </w:tr>
      <w:tr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4.Функциональные разновидности языка</w:t>
            </w:r>
          </w:p>
        </w:tc>
      </w:tr>
      <w:tr>
        <w:trPr>
          <w:gridAfter w:val="1"/>
          <w:wAfter w:w="48" w:type="dxa"/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7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>
        <w:trPr>
          <w:gridAfter w:val="1"/>
          <w:wAfter w:w="48" w:type="dxa"/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7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Язык художественной литературы и его отличие от других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      </w:r>
          </w:p>
          <w:p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изобразительно-выразительные средства русского языка, их использование в речи (метафора, эпитет, сравнение, гипербола, олицетворение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).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442" w:type="dxa"/>
            <w:gridSpan w:val="4"/>
            <w:tcMar>
              <w:top w:w="50" w:type="dxa"/>
              <w:left w:w="100" w:type="dxa"/>
            </w:tcMar>
            <w:vAlign w:val="center"/>
          </w:tcPr>
          <w:p/>
        </w:tc>
      </w:tr>
      <w:tr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5.Система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>
        <w:trPr>
          <w:gridAfter w:val="1"/>
          <w:wAfter w:w="48" w:type="dxa"/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7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Сложное предложение. Понятие о сложном предложении (повторение).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Классификация сложных предложений.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Смысловое, структурное и интонационное единство частей сложного предложения.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>
        <w:trPr>
          <w:gridAfter w:val="1"/>
          <w:wAfter w:w="48" w:type="dxa"/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7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Сложносочинённое предложение. Понятие о сложносочинённом предложении, его строении.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сложносочинённых предложений. Средства связи частей сложносочинённого предложения.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Интонационные особенности сложносочинённых предложений с разными смысловыми отношениями между частями.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построения сложносочинённого предложения; правила постановки знаков препинания в сложных предложениях.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сложносочинённых предложений.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>
        <w:trPr>
          <w:gridAfter w:val="1"/>
          <w:wAfter w:w="48" w:type="dxa"/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5.3</w:t>
            </w:r>
          </w:p>
        </w:tc>
        <w:tc>
          <w:tcPr>
            <w:tcW w:w="7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Сложноподчинённое предложение. Понятие о сложноподчинённом предложении. Главная и придаточная части предложения.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Союзы и союзные слова. Различия подчинительных союзов и союзных слов.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Грамматическая синонимия сложноподчинённых предложений и простых предложений с обособленными членами.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чтобы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союзными словами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какой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который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Типичные грамматические ошибки при построении сложноподчинённых предложений.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несколькими придаточными. Однородное, неоднородное и последовательное подчинение придаточных частей.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сложноподчинённых предложениях.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Синтаксический и пунктуационный анализ сложноподчинённых предложений.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>
        <w:trPr>
          <w:gridAfter w:val="1"/>
          <w:wAfter w:w="48" w:type="dxa"/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5.4</w:t>
            </w:r>
          </w:p>
        </w:tc>
        <w:tc>
          <w:tcPr>
            <w:tcW w:w="7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Бессоюзное сложное предложение.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бессоюзном сложном предложении.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перечисления. Запятая и точка с запятой в бессоюзном сложном предложении.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причины, пояснения, дополнения. Двоеточие в бессоюзном сложном предложении.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бессоюзных сложных предложений.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>
        <w:trPr>
          <w:gridAfter w:val="1"/>
          <w:wAfter w:w="48" w:type="dxa"/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7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Сложные предложения с разными видами союзной и бессоюзной связи. Типы сложных предложений с разными видами связи.</w:t>
            </w:r>
          </w:p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сложных предложений с разными видами союзной и бессоюзной связи.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>
        <w:trPr>
          <w:gridAfter w:val="1"/>
          <w:wAfter w:w="48" w:type="dxa"/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7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и косвенная речь. Синонимия предложений с прямой и косвенной речью.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Цитирование. Способы включения цитат в высказывание.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построения предложений с прямой и косвенной речью; правила постановки знаков препинания в предложениях с косвенной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речью, с прямой речью, при цитировании.</w:t>
            </w:r>
          </w:p>
          <w:p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знаний по синтаксису и пунктуации в практике правописания.</w:t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69 </w:t>
            </w:r>
          </w:p>
        </w:tc>
        <w:tc>
          <w:tcPr>
            <w:tcW w:w="4442" w:type="dxa"/>
            <w:gridSpan w:val="4"/>
            <w:tcMar>
              <w:top w:w="50" w:type="dxa"/>
              <w:left w:w="100" w:type="dxa"/>
            </w:tcMar>
            <w:vAlign w:val="center"/>
          </w:tcPr>
          <w:p/>
        </w:tc>
      </w:tr>
      <w:tr>
        <w:trPr>
          <w:gridAfter w:val="1"/>
          <w:wAfter w:w="48" w:type="dxa"/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>
        <w:trPr>
          <w:gridAfter w:val="1"/>
          <w:wAfter w:w="48" w:type="dxa"/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>
        <w:trPr>
          <w:gridAfter w:val="1"/>
          <w:wAfter w:w="48" w:type="dxa"/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</w:pPr>
      <w:bookmarkStart w:id="7" w:name="block-115250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7"/>
        <w:gridCol w:w="4664"/>
        <w:gridCol w:w="1133"/>
        <w:gridCol w:w="1841"/>
      </w:tblGrid>
      <w:tr>
        <w:trPr>
          <w:trHeight w:val="144"/>
          <w:tblCellSpacing w:w="20" w:type="nil"/>
        </w:trPr>
        <w:tc>
          <w:tcPr>
            <w:tcW w:w="102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457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часов</w:t>
            </w:r>
          </w:p>
        </w:tc>
      </w:tr>
      <w:tr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8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работа.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(подробное изложение текста)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Сферы речевого общения и их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соотнесённость с функциональными разновидностями языка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члены предложения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(грамматическая основа). Сказуемое и способы его выражения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 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заданную </w:t>
            </w:r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глаголами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аттестация.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49"/>
        <w:gridCol w:w="4762"/>
        <w:gridCol w:w="1115"/>
        <w:gridCol w:w="1825"/>
      </w:tblGrid>
      <w:tr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476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294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часов</w:t>
            </w:r>
          </w:p>
        </w:tc>
      </w:tr>
      <w:tr>
        <w:trPr>
          <w:trHeight w:val="144"/>
          <w:tblCellSpacing w:w="20" w:type="nil"/>
        </w:trPr>
        <w:tc>
          <w:tcPr>
            <w:tcW w:w="9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47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82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Основные функции русского языка.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входная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мира: описание помещения, описание природы, описание местности, описание действий.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64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описания.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наклонения глагола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195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8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3"/>
        <w:gridCol w:w="4708"/>
        <w:gridCol w:w="1105"/>
        <w:gridCol w:w="1841"/>
      </w:tblGrid>
      <w:tr>
        <w:trPr>
          <w:trHeight w:val="144"/>
          <w:tblCellSpacing w:w="20" w:type="nil"/>
        </w:trPr>
        <w:tc>
          <w:tcPr>
            <w:tcW w:w="100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470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294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часов</w:t>
            </w:r>
          </w:p>
        </w:tc>
      </w:tr>
      <w:tr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84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 / диктант с грамматическим заданием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Причастный оборот. Знаки препинания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предложениях с причастным оборотом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Союзы в простых и сложных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предложениях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аттестация.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7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93"/>
        <w:gridCol w:w="4718"/>
        <w:gridCol w:w="1113"/>
        <w:gridCol w:w="1356"/>
      </w:tblGrid>
      <w:tr>
        <w:trPr>
          <w:trHeight w:val="144"/>
          <w:tblCellSpacing w:w="20" w:type="nil"/>
        </w:trPr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471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246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часов</w:t>
            </w:r>
          </w:p>
        </w:tc>
      </w:tr>
      <w:tr>
        <w:trPr>
          <w:trHeight w:val="144"/>
          <w:tblCellSpacing w:w="20" w:type="nil"/>
        </w:trPr>
        <w:tc>
          <w:tcPr>
            <w:tcW w:w="9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47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35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Второстепенные члены и их роль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</w:tr>
    </w:tbl>
    <w:p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4"/>
        <w:gridCol w:w="4567"/>
        <w:gridCol w:w="1120"/>
        <w:gridCol w:w="1835"/>
        <w:gridCol w:w="6"/>
      </w:tblGrid>
      <w:tr>
        <w:trPr>
          <w:gridAfter w:val="1"/>
          <w:wAfter w:w="6" w:type="dxa"/>
          <w:trHeight w:val="144"/>
          <w:tblCellSpacing w:w="20" w:type="nil"/>
        </w:trPr>
        <w:tc>
          <w:tcPr>
            <w:tcW w:w="74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96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295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часов</w:t>
            </w:r>
          </w:p>
        </w:tc>
      </w:tr>
      <w:tr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Бессоюзные сложные предложения со значением противопоставления,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времени, условия и следствия, сравнения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(в формате ГИА)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</w:tr>
    </w:tbl>
    <w:p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1152508"/>
      <w:bookmarkEnd w:id="7"/>
    </w:p>
    <w:p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>
      <w:pPr>
        <w:sectPr>
          <w:pgSz w:w="11906" w:h="16383"/>
          <w:pgMar w:top="1134" w:right="850" w:bottom="1134" w:left="1701" w:header="720" w:footer="720" w:gutter="0"/>
          <w:cols w:space="720"/>
        </w:sectPr>
      </w:pPr>
      <w:bookmarkStart w:id="9" w:name="_GoBack"/>
      <w:bookmarkEnd w:id="9"/>
    </w:p>
    <w:bookmarkEnd w:id="8"/>
    <w:p/>
    <w:sectPr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pPr>
      <w:ind w:left="720"/>
    </w:p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21" Type="http://schemas.openxmlformats.org/officeDocument/2006/relationships/hyperlink" Target="https://m.edsoo.ru/7f413034" TargetMode="External"/><Relationship Id="rId34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59f6" TargetMode="External"/><Relationship Id="rId50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7922" TargetMode="External"/><Relationship Id="rId76" Type="http://schemas.openxmlformats.org/officeDocument/2006/relationships/hyperlink" Target="https://m.edsoo.ru/7f417922" TargetMode="External"/><Relationship Id="rId84" Type="http://schemas.openxmlformats.org/officeDocument/2006/relationships/hyperlink" Target="https://m.edsoo.ru/7f419b78" TargetMode="External"/><Relationship Id="rId89" Type="http://schemas.openxmlformats.org/officeDocument/2006/relationships/hyperlink" Target="https://m.edsoo.ru/7f419b78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3034" TargetMode="External"/><Relationship Id="rId29" Type="http://schemas.openxmlformats.org/officeDocument/2006/relationships/hyperlink" Target="https://m.edsoo.ru/7f414452" TargetMode="External"/><Relationship Id="rId11" Type="http://schemas.openxmlformats.org/officeDocument/2006/relationships/hyperlink" Target="https://m.edsoo.ru/7f413034" TargetMode="External"/><Relationship Id="rId24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66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87" Type="http://schemas.openxmlformats.org/officeDocument/2006/relationships/hyperlink" Target="https://m.edsoo.ru/7f419b78" TargetMode="External"/><Relationship Id="rId5" Type="http://schemas.openxmlformats.org/officeDocument/2006/relationships/hyperlink" Target="https://m.edsoo.ru/7f413034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90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56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77" Type="http://schemas.openxmlformats.org/officeDocument/2006/relationships/hyperlink" Target="https://m.edsoo.ru/7f417922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5" Type="http://schemas.openxmlformats.org/officeDocument/2006/relationships/hyperlink" Target="https://m.edsoo.ru/7f419b78" TargetMode="External"/><Relationship Id="rId93" Type="http://schemas.openxmlformats.org/officeDocument/2006/relationships/hyperlink" Target="https://m.edsoo.ru/7f419b78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59f6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7922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70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7f419b78" TargetMode="External"/><Relationship Id="rId88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6" Type="http://schemas.openxmlformats.org/officeDocument/2006/relationships/hyperlink" Target="https://m.edsoo.ru/7f419b7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59f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6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99" Type="http://schemas.microsoft.com/office/2007/relationships/stylesWithEffects" Target="stylesWithEffects.xml"/><Relationship Id="rId4" Type="http://schemas.openxmlformats.org/officeDocument/2006/relationships/hyperlink" Target="https://m.edsoo.ru/7f413034" TargetMode="Externa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29693</Words>
  <Characters>169253</Characters>
  <Application>Microsoft Office Word</Application>
  <DocSecurity>0</DocSecurity>
  <Lines>1410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15</cp:revision>
  <dcterms:created xsi:type="dcterms:W3CDTF">2023-08-30T00:45:00Z</dcterms:created>
  <dcterms:modified xsi:type="dcterms:W3CDTF">2024-04-02T04:47:00Z</dcterms:modified>
</cp:coreProperties>
</file>